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BC6BF" w14:textId="77777777" w:rsidR="008445EB" w:rsidRPr="008445EB" w:rsidRDefault="0050104B" w:rsidP="008445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04B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проведения экспертного мероприятия по подготовке заключения </w:t>
      </w:r>
      <w:r w:rsidR="003355DF" w:rsidRPr="0050104B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577458" w:rsidRPr="00577458"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 w:rsidR="008445EB" w:rsidRPr="008445EB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</w:t>
      </w:r>
    </w:p>
    <w:p w14:paraId="2D7474DD" w14:textId="04BAAB61" w:rsidR="008445EB" w:rsidRDefault="002360F1" w:rsidP="008445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Челбасского</w:t>
      </w:r>
      <w:r w:rsidR="008445EB" w:rsidRPr="008445E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Каневского района за 2022 год</w:t>
      </w:r>
    </w:p>
    <w:p w14:paraId="4F2794A3" w14:textId="77777777" w:rsidR="008445EB" w:rsidRPr="008445EB" w:rsidRDefault="008445EB" w:rsidP="008445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EA9F6C" w14:textId="67B41634" w:rsidR="003355DF" w:rsidRPr="003355DF" w:rsidRDefault="003355DF" w:rsidP="008445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355DF">
        <w:rPr>
          <w:rFonts w:ascii="Times New Roman" w:hAnsi="Times New Roman" w:cs="Times New Roman"/>
          <w:bCs/>
          <w:iCs/>
          <w:sz w:val="28"/>
          <w:szCs w:val="28"/>
        </w:rPr>
        <w:t xml:space="preserve">По результатам проведенного экспертно-аналитического мероприятия </w:t>
      </w:r>
      <w:r w:rsidR="00577458">
        <w:rPr>
          <w:rFonts w:ascii="Times New Roman" w:hAnsi="Times New Roman" w:cs="Times New Roman"/>
          <w:bCs/>
          <w:iCs/>
          <w:sz w:val="28"/>
          <w:szCs w:val="28"/>
        </w:rPr>
        <w:t>Контрольно-счетн</w:t>
      </w:r>
      <w:r w:rsidR="008F5457">
        <w:rPr>
          <w:rFonts w:ascii="Times New Roman" w:hAnsi="Times New Roman" w:cs="Times New Roman"/>
          <w:bCs/>
          <w:iCs/>
          <w:sz w:val="28"/>
          <w:szCs w:val="28"/>
        </w:rPr>
        <w:t>ой</w:t>
      </w:r>
      <w:r w:rsidR="00577458">
        <w:rPr>
          <w:rFonts w:ascii="Times New Roman" w:hAnsi="Times New Roman" w:cs="Times New Roman"/>
          <w:bCs/>
          <w:iCs/>
          <w:sz w:val="28"/>
          <w:szCs w:val="28"/>
        </w:rPr>
        <w:t xml:space="preserve"> палат</w:t>
      </w:r>
      <w:r w:rsidR="008F5457">
        <w:rPr>
          <w:rFonts w:ascii="Times New Roman" w:hAnsi="Times New Roman" w:cs="Times New Roman"/>
          <w:bCs/>
          <w:iCs/>
          <w:sz w:val="28"/>
          <w:szCs w:val="28"/>
        </w:rPr>
        <w:t>ой</w:t>
      </w:r>
      <w:r w:rsidRPr="003355DF">
        <w:rPr>
          <w:rFonts w:ascii="Times New Roman" w:hAnsi="Times New Roman" w:cs="Times New Roman"/>
          <w:bCs/>
          <w:iCs/>
          <w:sz w:val="28"/>
          <w:szCs w:val="28"/>
        </w:rPr>
        <w:t xml:space="preserve"> сделаны следующие выводы.</w:t>
      </w:r>
    </w:p>
    <w:p w14:paraId="0F2F6094" w14:textId="77777777" w:rsidR="002360F1" w:rsidRPr="002360F1" w:rsidRDefault="002360F1" w:rsidP="002360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F1">
        <w:rPr>
          <w:rFonts w:ascii="Times New Roman" w:eastAsia="Times New Roman" w:hAnsi="Times New Roman" w:cs="Times New Roman"/>
          <w:sz w:val="28"/>
          <w:szCs w:val="28"/>
          <w:lang w:eastAsia="ru-RU"/>
        </w:rPr>
        <w:t>1. Представленный Контрольно-счетной палате отчет администрации муниципального образования Челбасское сельское поселение об исполнении бюджета муниципального образования за 2022 год в основном подготовлен в соответствии с требованиями БК РФ и Положением о бюджетном процессе.</w:t>
      </w:r>
    </w:p>
    <w:p w14:paraId="2798C1B1" w14:textId="77777777" w:rsidR="002360F1" w:rsidRPr="002360F1" w:rsidRDefault="002360F1" w:rsidP="002360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2. </w:t>
      </w:r>
      <w:proofErr w:type="gramStart"/>
      <w:r w:rsidRPr="002360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представленному отчету</w:t>
      </w:r>
      <w:proofErr w:type="gramEnd"/>
      <w:r w:rsidRPr="00236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общие итоги исполнения бюджета Челбасского сельского поселения за 2022 год характеризуются следующими основными показателями:</w:t>
      </w:r>
    </w:p>
    <w:p w14:paraId="2A4B786C" w14:textId="77777777" w:rsidR="002360F1" w:rsidRPr="002360F1" w:rsidRDefault="002360F1" w:rsidP="002360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бюджета поселения исполнены в сумме 86 475,2 тыс. руб. или 101,9 % к утвержденным бюджетным назначениям.</w:t>
      </w:r>
    </w:p>
    <w:p w14:paraId="2C5787E6" w14:textId="77777777" w:rsidR="002360F1" w:rsidRPr="002360F1" w:rsidRDefault="002360F1" w:rsidP="002360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F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Фактическое исполнение бюджета по расходам составило 89 182,4 тыс. руб. или</w:t>
      </w:r>
      <w:r w:rsidRPr="002360F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360F1">
        <w:rPr>
          <w:rFonts w:ascii="Times New Roman" w:eastAsia="Times New Roman" w:hAnsi="Times New Roman" w:cs="Times New Roman"/>
          <w:sz w:val="28"/>
          <w:szCs w:val="28"/>
          <w:lang w:eastAsia="ru-RU"/>
        </w:rPr>
        <w:t>97,1 % к плановым назначениям.</w:t>
      </w:r>
    </w:p>
    <w:p w14:paraId="35055307" w14:textId="77777777" w:rsidR="002360F1" w:rsidRPr="002360F1" w:rsidRDefault="002360F1" w:rsidP="002360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утвержденных ассигнований по муниципальным программам составил 78 561,3 тыс. руб. или</w:t>
      </w:r>
      <w:r w:rsidRPr="002360F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36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85,5 % от общего объёма расходов бюджета поселения. </w:t>
      </w:r>
    </w:p>
    <w:p w14:paraId="284F1088" w14:textId="77777777" w:rsidR="002360F1" w:rsidRPr="002360F1" w:rsidRDefault="002360F1" w:rsidP="002360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F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 мероприятия программ выполнены в объеме 77886,3 тыс. руб. или на 99,2 % от утвержденного объема на их финансирование.</w:t>
      </w:r>
    </w:p>
    <w:p w14:paraId="7C39F4D7" w14:textId="77777777" w:rsidR="002360F1" w:rsidRPr="002360F1" w:rsidRDefault="002360F1" w:rsidP="002360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представленному на экспертизу отчету об исполнении бюджета, фактически результат исполнения бюджета за 2022 год бюджета - дефицит в объеме 2707,3 тыс. руб., что соответствует требованиям, установленным статьей 92.1 БК РФ. </w:t>
      </w:r>
    </w:p>
    <w:p w14:paraId="5672C83A" w14:textId="77777777" w:rsidR="002360F1" w:rsidRPr="002360F1" w:rsidRDefault="002360F1" w:rsidP="002360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F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долг на 01.01.2023 отсутствует, что не превышает утвержденного его верхнего предела 0,0 тыс. руб. Сумма бюджетных средств, направленных на обслуживание муниципального долга в 2022 году составила 0,2 тыс. руб., что не превышает ограничения, установленные статьей 111 БК РФ (15%).</w:t>
      </w:r>
    </w:p>
    <w:p w14:paraId="0C78371C" w14:textId="77777777" w:rsidR="002360F1" w:rsidRPr="002360F1" w:rsidRDefault="002360F1" w:rsidP="002360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F1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целом, несмотря на допущенные недостатки в бюджетной отчетности главного администратора бюджетных средств, работа по бюджетному учету и составлению отчетности ведется в соответствии с требованиями бюджетного законодательства, на основе приказов, положений, инструкций и рекомендаций Министерства финансов Российской Федерации, Министерства финансов Краснодарского края.</w:t>
      </w:r>
    </w:p>
    <w:p w14:paraId="7AE6DF12" w14:textId="7DBC159E" w:rsidR="002360F1" w:rsidRPr="002360F1" w:rsidRDefault="002360F1" w:rsidP="002360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Установленные факты нарушений и недостатков в представленной отчетности, отраженные </w:t>
      </w:r>
      <w:proofErr w:type="gramStart"/>
      <w:r w:rsidRPr="00236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B29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заключении</w:t>
      </w:r>
      <w:proofErr w:type="gramEnd"/>
      <w:r w:rsidRPr="00236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повлияли на итоговые значения основных показателей бюджета, представленного администрацией Челбасского сельского поселения, однако бюджетная отчетность главного администратора бюджетных средств является недостаточно информативной. </w:t>
      </w:r>
    </w:p>
    <w:p w14:paraId="1708CD95" w14:textId="77777777" w:rsidR="002360F1" w:rsidRPr="002360F1" w:rsidRDefault="002360F1" w:rsidP="002360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6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Вместе с тем Контрольно-счетная палата отмечает, что: </w:t>
      </w:r>
    </w:p>
    <w:p w14:paraId="47C39A74" w14:textId="77777777" w:rsidR="002360F1" w:rsidRPr="002360F1" w:rsidRDefault="002360F1" w:rsidP="002360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6093F5D" w14:textId="457B91A3" w:rsidR="002360F1" w:rsidRPr="002360F1" w:rsidRDefault="002360F1" w:rsidP="002360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Pr="00236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нарушение пункта 7 статьи 81 БК РФ, статьи 32 Положения о бюджетном процессе к годовому отчету об исполнении бюджета не приложен </w:t>
      </w:r>
      <w:hyperlink r:id="rId5" w:anchor="/document/71382212/entry/3000" w:history="1">
        <w:r w:rsidRPr="002360F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отчет</w:t>
        </w:r>
      </w:hyperlink>
      <w:r w:rsidRPr="00236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использовании бюджетных ассигнований резервного фонда администрации.</w:t>
      </w:r>
    </w:p>
    <w:p w14:paraId="1BD0A9DB" w14:textId="77C5484A" w:rsidR="002360F1" w:rsidRPr="002360F1" w:rsidRDefault="002360F1" w:rsidP="002360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36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нарушение части 2 статьи 264.5 </w:t>
      </w:r>
      <w:proofErr w:type="gramStart"/>
      <w:r w:rsidRPr="002360F1">
        <w:rPr>
          <w:rFonts w:ascii="Times New Roman" w:eastAsia="Times New Roman" w:hAnsi="Times New Roman" w:cs="Times New Roman"/>
          <w:sz w:val="28"/>
          <w:szCs w:val="28"/>
          <w:lang w:eastAsia="ru-RU"/>
        </w:rPr>
        <w:t>БК РФ</w:t>
      </w:r>
      <w:proofErr w:type="gramEnd"/>
      <w:r w:rsidRPr="00236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представленная одновременно с годовым отчетом об исполнении бюджета в Контрольно-счетную палату пояснительная записка, не содержит сведения о выполнении муниципального задания.</w:t>
      </w:r>
    </w:p>
    <w:p w14:paraId="2F10EC95" w14:textId="6C149A16" w:rsidR="002360F1" w:rsidRPr="002360F1" w:rsidRDefault="002360F1" w:rsidP="002360F1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360F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нарушение части 3 статьи 179 БК РФ, пункта 4.9 Порядка по муниципальным программам № 150</w:t>
      </w:r>
      <w:r w:rsidRPr="002360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360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 о ходе реализации муниципальных программ за 2022 год не содержит сведений о степени соответствия установленных и достигнутых целевых показателях муниципальных программ за отчетный год.</w:t>
      </w:r>
    </w:p>
    <w:p w14:paraId="3750E88C" w14:textId="4EB1A954" w:rsidR="002360F1" w:rsidRPr="002360F1" w:rsidRDefault="002360F1" w:rsidP="002360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2360F1">
        <w:rPr>
          <w:rFonts w:ascii="Times New Roman" w:eastAsia="Calibri" w:hAnsi="Times New Roman" w:cs="Times New Roman"/>
          <w:sz w:val="28"/>
          <w:szCs w:val="28"/>
        </w:rPr>
        <w:t xml:space="preserve">. В приложениях № 1, 4 к проекту решения об исполнении бюджета допущены нарушения требований Порядка применения бюджетной классификации №75н в части наименования </w:t>
      </w:r>
      <w:r w:rsidRPr="002360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кодов доходов и источников финансирования дефицитов бюджетов.</w:t>
      </w:r>
    </w:p>
    <w:p w14:paraId="35F60339" w14:textId="77777777" w:rsidR="002360F1" w:rsidRPr="002360F1" w:rsidRDefault="002360F1" w:rsidP="002360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F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Установлены факты несоблюдения Порядка применения целевых статей расходов в части наименования целевых статей расходов при формировании отчета об исполнении бюджета, а также в Приложении №2 содержатся технические ошибки в части предлагаемых к утверждению кассового исполнения доходов бюджета.</w:t>
      </w:r>
    </w:p>
    <w:p w14:paraId="54961E28" w14:textId="6A1A6834" w:rsidR="002360F1" w:rsidRPr="002360F1" w:rsidRDefault="002360F1" w:rsidP="002360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изложенного Контрольно-счетная палата муниципального образования Каневской район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предложила</w:t>
      </w:r>
      <w:r w:rsidRPr="002360F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E0FB861" w14:textId="77777777" w:rsidR="002360F1" w:rsidRPr="002360F1" w:rsidRDefault="002360F1" w:rsidP="002360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360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Администрации Челбасского сельского поселения Каневского района: </w:t>
      </w:r>
    </w:p>
    <w:p w14:paraId="5C211E87" w14:textId="77777777" w:rsidR="002360F1" w:rsidRPr="002360F1" w:rsidRDefault="002360F1" w:rsidP="002360F1">
      <w:pPr>
        <w:numPr>
          <w:ilvl w:val="0"/>
          <w:numId w:val="6"/>
        </w:numPr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меры:</w:t>
      </w:r>
    </w:p>
    <w:p w14:paraId="7D9D1135" w14:textId="56CB57C0" w:rsidR="002360F1" w:rsidRPr="002360F1" w:rsidRDefault="002360F1" w:rsidP="002360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F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устранению замечаний и нарушений, изложенных в акте по результатам внешней проверки годовой бюджетной отчетности;</w:t>
      </w:r>
    </w:p>
    <w:p w14:paraId="0DAA1B3D" w14:textId="77777777" w:rsidR="002360F1" w:rsidRPr="002360F1" w:rsidRDefault="002360F1" w:rsidP="002360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составлению </w:t>
      </w:r>
      <w:hyperlink r:id="rId6" w:anchor="/document/71382212/entry/3000" w:history="1">
        <w:r w:rsidRPr="002360F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отчет</w:t>
        </w:r>
      </w:hyperlink>
      <w:r w:rsidRPr="002360F1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об использовании бюджетных ассигнований резервного фонда администрации;</w:t>
      </w:r>
    </w:p>
    <w:p w14:paraId="51E3A5BC" w14:textId="77777777" w:rsidR="002360F1" w:rsidRPr="002360F1" w:rsidRDefault="002360F1" w:rsidP="002360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2360F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внесению изменений в пояснительную записку к годовому отчету об исполнении бюджета в части включения в нее сведений о выполнении муниципального задания в соответствии с частью 2 статьи 264.5</w:t>
      </w:r>
      <w:r w:rsidRPr="002360F1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БК РФ;</w:t>
      </w:r>
    </w:p>
    <w:p w14:paraId="255A0E71" w14:textId="77777777" w:rsidR="002360F1" w:rsidRPr="002360F1" w:rsidRDefault="002360F1" w:rsidP="002360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F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включению в доклад о ходе реализации муниципальных программ за 2022 год сведений о степени соответствия установленных и достигнутых целевых показателях муниципальных программ за отчетный год.</w:t>
      </w:r>
    </w:p>
    <w:p w14:paraId="0AE8C32B" w14:textId="77777777" w:rsidR="002360F1" w:rsidRPr="002360F1" w:rsidRDefault="002360F1" w:rsidP="002360F1">
      <w:pPr>
        <w:numPr>
          <w:ilvl w:val="0"/>
          <w:numId w:val="6"/>
        </w:numPr>
        <w:shd w:val="clear" w:color="auto" w:fill="FFFFFF"/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обеспечить:</w:t>
      </w:r>
    </w:p>
    <w:p w14:paraId="1E94125A" w14:textId="77777777" w:rsidR="002360F1" w:rsidRPr="002360F1" w:rsidRDefault="002360F1" w:rsidP="002360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F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требований бюджетного законодательства, муниципальных правовых актов при формировании и исполнении бюджета;</w:t>
      </w:r>
    </w:p>
    <w:p w14:paraId="3190D658" w14:textId="77777777" w:rsidR="002360F1" w:rsidRPr="002360F1" w:rsidRDefault="002360F1" w:rsidP="002360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F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Порядка по муниципальным программам № 150.</w:t>
      </w:r>
    </w:p>
    <w:p w14:paraId="1C7BCB08" w14:textId="3CE39BF3" w:rsidR="002360F1" w:rsidRPr="002360F1" w:rsidRDefault="002360F1" w:rsidP="002360F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F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принятых мерах проинформировать Контрольно-счетную палату.</w:t>
      </w:r>
    </w:p>
    <w:p w14:paraId="5428BC4F" w14:textId="77777777" w:rsidR="002360F1" w:rsidRPr="002360F1" w:rsidRDefault="002360F1" w:rsidP="002360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360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Совету Челбасского сельского поселения Каневского района: </w:t>
      </w:r>
    </w:p>
    <w:p w14:paraId="06823B4F" w14:textId="0E6F69DF" w:rsidR="003355DF" w:rsidRPr="003355DF" w:rsidRDefault="002360F1" w:rsidP="00D715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F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принять решение «Об утверждении отчета об исполнении бюджета Челбасского сельского поселения Каневского района за 2022 год».</w:t>
      </w:r>
    </w:p>
    <w:sectPr w:rsidR="003355DF" w:rsidRPr="00335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E76432"/>
    <w:multiLevelType w:val="hybridMultilevel"/>
    <w:tmpl w:val="F75C45AC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E2D03A4"/>
    <w:multiLevelType w:val="hybridMultilevel"/>
    <w:tmpl w:val="665C4E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57B2409"/>
    <w:multiLevelType w:val="hybridMultilevel"/>
    <w:tmpl w:val="4940A5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930196"/>
    <w:multiLevelType w:val="hybridMultilevel"/>
    <w:tmpl w:val="F6388630"/>
    <w:lvl w:ilvl="0" w:tplc="0419000D">
      <w:start w:val="1"/>
      <w:numFmt w:val="bullet"/>
      <w:lvlText w:val=""/>
      <w:lvlJc w:val="left"/>
      <w:pPr>
        <w:ind w:left="17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" w15:restartNumberingAfterBreak="0">
    <w:nsid w:val="78232FE0"/>
    <w:multiLevelType w:val="hybridMultilevel"/>
    <w:tmpl w:val="510801F0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" w15:restartNumberingAfterBreak="0">
    <w:nsid w:val="7EF551F1"/>
    <w:multiLevelType w:val="hybridMultilevel"/>
    <w:tmpl w:val="B42440A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5DF"/>
    <w:rsid w:val="002360F1"/>
    <w:rsid w:val="00244F16"/>
    <w:rsid w:val="003355DF"/>
    <w:rsid w:val="00477000"/>
    <w:rsid w:val="0050104B"/>
    <w:rsid w:val="00577458"/>
    <w:rsid w:val="00591076"/>
    <w:rsid w:val="006F41BB"/>
    <w:rsid w:val="008445EB"/>
    <w:rsid w:val="008F5457"/>
    <w:rsid w:val="00934286"/>
    <w:rsid w:val="00AB2937"/>
    <w:rsid w:val="00B4371A"/>
    <w:rsid w:val="00D71578"/>
    <w:rsid w:val="00E1308A"/>
    <w:rsid w:val="00E1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D34AB"/>
  <w15:docId w15:val="{B510EC32-1AEC-488C-9D28-8AD2A2812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5DF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link w:val="a5"/>
    <w:uiPriority w:val="1"/>
    <w:qFormat/>
    <w:rsid w:val="003355DF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5">
    <w:name w:val="Без интервала Знак"/>
    <w:link w:val="a4"/>
    <w:uiPriority w:val="1"/>
    <w:rsid w:val="003355DF"/>
    <w:rPr>
      <w:rFonts w:ascii="Times New Roman" w:eastAsia="Calibri" w:hAnsi="Times New Roman" w:cs="Times New Roman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591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910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Гончарова</dc:creator>
  <cp:lastModifiedBy>Марина Музыка</cp:lastModifiedBy>
  <cp:revision>7</cp:revision>
  <cp:lastPrinted>2024-01-11T07:42:00Z</cp:lastPrinted>
  <dcterms:created xsi:type="dcterms:W3CDTF">2024-01-11T07:43:00Z</dcterms:created>
  <dcterms:modified xsi:type="dcterms:W3CDTF">2024-01-12T05:08:00Z</dcterms:modified>
</cp:coreProperties>
</file>