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0B29" w14:textId="77777777" w:rsidR="00F001B2" w:rsidRPr="00F001B2" w:rsidRDefault="0050104B" w:rsidP="00F001B2">
      <w:pPr>
        <w:spacing w:after="0" w:line="240" w:lineRule="auto"/>
        <w:jc w:val="center"/>
        <w:rPr>
          <w:rFonts w:ascii="Times New Roman" w:hAnsi="Times New Roman" w:cs="Times New Roman"/>
          <w:b/>
          <w:sz w:val="28"/>
          <w:szCs w:val="28"/>
        </w:rPr>
      </w:pPr>
      <w:r w:rsidRPr="0050104B">
        <w:rPr>
          <w:rFonts w:ascii="Times New Roman" w:hAnsi="Times New Roman" w:cs="Times New Roman"/>
          <w:b/>
          <w:sz w:val="28"/>
          <w:szCs w:val="28"/>
        </w:rPr>
        <w:t xml:space="preserve">Информация о результатах проведения экспертного мероприятия по подготовке заключения </w:t>
      </w:r>
      <w:r w:rsidR="003355DF" w:rsidRPr="0050104B">
        <w:rPr>
          <w:rFonts w:ascii="Times New Roman" w:hAnsi="Times New Roman" w:cs="Times New Roman"/>
          <w:b/>
          <w:sz w:val="28"/>
          <w:szCs w:val="28"/>
        </w:rPr>
        <w:t xml:space="preserve">на </w:t>
      </w:r>
      <w:r w:rsidR="00F001B2" w:rsidRPr="00F001B2">
        <w:rPr>
          <w:rFonts w:ascii="Times New Roman" w:hAnsi="Times New Roman" w:cs="Times New Roman"/>
          <w:b/>
          <w:sz w:val="28"/>
          <w:szCs w:val="28"/>
        </w:rPr>
        <w:t xml:space="preserve">повторно представленного отчета об исполнении бюджета Каневского сельского поселения </w:t>
      </w:r>
    </w:p>
    <w:p w14:paraId="132552EA" w14:textId="29BEF583" w:rsidR="003355DF" w:rsidRDefault="00F001B2" w:rsidP="00F001B2">
      <w:pPr>
        <w:spacing w:after="0" w:line="240" w:lineRule="auto"/>
        <w:jc w:val="center"/>
        <w:rPr>
          <w:rFonts w:ascii="Times New Roman" w:hAnsi="Times New Roman" w:cs="Times New Roman"/>
          <w:b/>
          <w:sz w:val="28"/>
          <w:szCs w:val="28"/>
        </w:rPr>
      </w:pPr>
      <w:r w:rsidRPr="00F001B2">
        <w:rPr>
          <w:rFonts w:ascii="Times New Roman" w:hAnsi="Times New Roman" w:cs="Times New Roman"/>
          <w:b/>
          <w:sz w:val="28"/>
          <w:szCs w:val="28"/>
        </w:rPr>
        <w:t>Каневского района за 2022 год</w:t>
      </w:r>
    </w:p>
    <w:p w14:paraId="1DDD68BA" w14:textId="77777777" w:rsidR="00F001B2" w:rsidRPr="003355DF" w:rsidRDefault="00F001B2" w:rsidP="00F001B2">
      <w:pPr>
        <w:spacing w:after="0" w:line="240" w:lineRule="auto"/>
        <w:jc w:val="center"/>
        <w:rPr>
          <w:rFonts w:ascii="Times New Roman" w:hAnsi="Times New Roman" w:cs="Times New Roman"/>
          <w:sz w:val="28"/>
          <w:szCs w:val="28"/>
        </w:rPr>
      </w:pPr>
    </w:p>
    <w:p w14:paraId="19EA9F6C" w14:textId="1F01A998" w:rsidR="003355DF" w:rsidRPr="003355DF" w:rsidRDefault="003355DF" w:rsidP="00577458">
      <w:pPr>
        <w:autoSpaceDE w:val="0"/>
        <w:autoSpaceDN w:val="0"/>
        <w:adjustRightInd w:val="0"/>
        <w:spacing w:after="0" w:line="240" w:lineRule="auto"/>
        <w:ind w:firstLine="720"/>
        <w:jc w:val="both"/>
        <w:rPr>
          <w:rFonts w:ascii="Times New Roman" w:hAnsi="Times New Roman" w:cs="Times New Roman"/>
          <w:bCs/>
          <w:iCs/>
          <w:sz w:val="28"/>
          <w:szCs w:val="28"/>
        </w:rPr>
      </w:pPr>
      <w:r w:rsidRPr="003355DF">
        <w:rPr>
          <w:rFonts w:ascii="Times New Roman" w:hAnsi="Times New Roman" w:cs="Times New Roman"/>
          <w:bCs/>
          <w:iCs/>
          <w:sz w:val="28"/>
          <w:szCs w:val="28"/>
        </w:rPr>
        <w:t xml:space="preserve">По результатам проведенного </w:t>
      </w:r>
      <w:r w:rsidR="005C2508">
        <w:rPr>
          <w:rFonts w:ascii="Times New Roman" w:hAnsi="Times New Roman" w:cs="Times New Roman"/>
          <w:bCs/>
          <w:iCs/>
          <w:sz w:val="28"/>
          <w:szCs w:val="28"/>
        </w:rPr>
        <w:t xml:space="preserve">повторного </w:t>
      </w:r>
      <w:r w:rsidRPr="003355DF">
        <w:rPr>
          <w:rFonts w:ascii="Times New Roman" w:hAnsi="Times New Roman" w:cs="Times New Roman"/>
          <w:bCs/>
          <w:iCs/>
          <w:sz w:val="28"/>
          <w:szCs w:val="28"/>
        </w:rPr>
        <w:t xml:space="preserve">экспертно-аналитического мероприятия </w:t>
      </w:r>
      <w:r w:rsidR="00577458">
        <w:rPr>
          <w:rFonts w:ascii="Times New Roman" w:hAnsi="Times New Roman" w:cs="Times New Roman"/>
          <w:bCs/>
          <w:iCs/>
          <w:sz w:val="28"/>
          <w:szCs w:val="28"/>
        </w:rPr>
        <w:t>Контрольно-счетн</w:t>
      </w:r>
      <w:r w:rsidR="00F001B2">
        <w:rPr>
          <w:rFonts w:ascii="Times New Roman" w:hAnsi="Times New Roman" w:cs="Times New Roman"/>
          <w:bCs/>
          <w:iCs/>
          <w:sz w:val="28"/>
          <w:szCs w:val="28"/>
        </w:rPr>
        <w:t xml:space="preserve">ой </w:t>
      </w:r>
      <w:r w:rsidR="00577458">
        <w:rPr>
          <w:rFonts w:ascii="Times New Roman" w:hAnsi="Times New Roman" w:cs="Times New Roman"/>
          <w:bCs/>
          <w:iCs/>
          <w:sz w:val="28"/>
          <w:szCs w:val="28"/>
        </w:rPr>
        <w:t>палат</w:t>
      </w:r>
      <w:r w:rsidR="00F001B2">
        <w:rPr>
          <w:rFonts w:ascii="Times New Roman" w:hAnsi="Times New Roman" w:cs="Times New Roman"/>
          <w:bCs/>
          <w:iCs/>
          <w:sz w:val="28"/>
          <w:szCs w:val="28"/>
        </w:rPr>
        <w:t>ой</w:t>
      </w:r>
      <w:r w:rsidRPr="003355DF">
        <w:rPr>
          <w:rFonts w:ascii="Times New Roman" w:hAnsi="Times New Roman" w:cs="Times New Roman"/>
          <w:bCs/>
          <w:iCs/>
          <w:sz w:val="28"/>
          <w:szCs w:val="28"/>
        </w:rPr>
        <w:t xml:space="preserve"> сделаны следующие выводы.</w:t>
      </w:r>
    </w:p>
    <w:p w14:paraId="2B032676" w14:textId="77777777" w:rsidR="00F001B2" w:rsidRPr="00F001B2" w:rsidRDefault="00F001B2" w:rsidP="00F001B2">
      <w:pPr>
        <w:shd w:val="clear" w:color="auto" w:fill="FFFFFF" w:themeFill="background1"/>
        <w:spacing w:after="0" w:line="240" w:lineRule="auto"/>
        <w:ind w:firstLine="709"/>
        <w:jc w:val="both"/>
        <w:rPr>
          <w:rFonts w:ascii="Times New Roman" w:eastAsia="Calibri" w:hAnsi="Times New Roman" w:cs="Times New Roman"/>
          <w:sz w:val="28"/>
          <w:szCs w:val="28"/>
        </w:rPr>
      </w:pPr>
      <w:r w:rsidRPr="00F001B2">
        <w:rPr>
          <w:rFonts w:ascii="Times New Roman" w:eastAsia="Calibri" w:hAnsi="Times New Roman" w:cs="Times New Roman"/>
          <w:sz w:val="28"/>
          <w:szCs w:val="28"/>
        </w:rPr>
        <w:t xml:space="preserve">1. </w:t>
      </w:r>
      <w:r w:rsidRPr="00F001B2">
        <w:rPr>
          <w:rFonts w:ascii="Times New Roman" w:eastAsia="Times New Roman" w:hAnsi="Times New Roman" w:cs="Times New Roman"/>
          <w:sz w:val="28"/>
          <w:szCs w:val="28"/>
          <w:lang w:eastAsia="ru-RU"/>
        </w:rPr>
        <w:t>Отчет об исполнении местного бюджета приведен в соответствие с требованиями</w:t>
      </w:r>
      <w:r w:rsidRPr="00F001B2">
        <w:rPr>
          <w:rFonts w:ascii="Times New Roman" w:eastAsia="Calibri" w:hAnsi="Times New Roman" w:cs="Times New Roman"/>
          <w:sz w:val="28"/>
          <w:szCs w:val="28"/>
        </w:rPr>
        <w:t xml:space="preserve"> статьи 264.2 БК РФ, статьи 33 Положения о бюджетном процессе:</w:t>
      </w:r>
    </w:p>
    <w:p w14:paraId="32E74C24" w14:textId="77777777" w:rsidR="00F001B2" w:rsidRPr="00F001B2" w:rsidRDefault="00F001B2" w:rsidP="00F001B2">
      <w:pPr>
        <w:shd w:val="clear" w:color="auto" w:fill="FFFFFF" w:themeFill="background1"/>
        <w:spacing w:after="0" w:line="240" w:lineRule="auto"/>
        <w:ind w:firstLine="709"/>
        <w:jc w:val="both"/>
        <w:rPr>
          <w:rFonts w:ascii="Times New Roman" w:eastAsia="Calibri" w:hAnsi="Times New Roman" w:cs="Times New Roman"/>
          <w:sz w:val="28"/>
          <w:szCs w:val="28"/>
        </w:rPr>
      </w:pPr>
      <w:r w:rsidRPr="00F001B2">
        <w:rPr>
          <w:rFonts w:ascii="Times New Roman" w:eastAsia="Calibri" w:hAnsi="Times New Roman" w:cs="Times New Roman"/>
          <w:sz w:val="28"/>
          <w:szCs w:val="28"/>
        </w:rPr>
        <w:t>- текстовая часть проекта решения об исполнении бюджета содержит общий объем доходов, общий объем расходов, дефицит (профицит) бюджета и наименование приложений, входящих в состав отчета об исполнении бюджета; наименование, содержание и количество приложений соответствует утвержденной структуре;</w:t>
      </w:r>
    </w:p>
    <w:p w14:paraId="6E60E1A8" w14:textId="77777777" w:rsidR="00F001B2" w:rsidRPr="00F001B2" w:rsidRDefault="00F001B2" w:rsidP="00F001B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001B2">
        <w:rPr>
          <w:rFonts w:ascii="Times New Roman" w:eastAsia="Times New Roman" w:hAnsi="Times New Roman" w:cs="Times New Roman"/>
          <w:sz w:val="28"/>
          <w:szCs w:val="28"/>
          <w:lang w:eastAsia="ru-RU"/>
        </w:rPr>
        <w:t xml:space="preserve"> - отчет об исполнении местного бюджета содержит показатели исполнения </w:t>
      </w:r>
      <w:r w:rsidRPr="00F001B2">
        <w:rPr>
          <w:rFonts w:ascii="Times New Roman" w:hAnsi="Times New Roman" w:cs="Times New Roman"/>
          <w:sz w:val="28"/>
          <w:szCs w:val="28"/>
          <w:lang w:eastAsia="ru-RU"/>
        </w:rPr>
        <w:t xml:space="preserve">доходов бюджета по кодам </w:t>
      </w:r>
      <w:hyperlink r:id="rId7" w:anchor="/multilink/12112604/paragraph/8027/number/0" w:history="1">
        <w:r w:rsidRPr="00F001B2">
          <w:rPr>
            <w:rFonts w:ascii="Times New Roman" w:hAnsi="Times New Roman" w:cs="Times New Roman"/>
            <w:sz w:val="28"/>
            <w:szCs w:val="28"/>
            <w:lang w:eastAsia="ru-RU"/>
          </w:rPr>
          <w:t>классификации доходов</w:t>
        </w:r>
      </w:hyperlink>
      <w:r w:rsidRPr="00F001B2">
        <w:rPr>
          <w:rFonts w:ascii="Times New Roman" w:hAnsi="Times New Roman" w:cs="Times New Roman"/>
          <w:sz w:val="28"/>
          <w:szCs w:val="28"/>
          <w:lang w:eastAsia="ru-RU"/>
        </w:rPr>
        <w:t xml:space="preserve"> бюджетов, расходов бюджета по разделам и подразделам классификации расходов бюджетов, источников финансирования дефицита бюджета по кодам </w:t>
      </w:r>
      <w:hyperlink r:id="rId8" w:anchor="/multilink/12112604/paragraph/8031/number/0" w:history="1">
        <w:r w:rsidRPr="00F001B2">
          <w:rPr>
            <w:rFonts w:ascii="Times New Roman" w:hAnsi="Times New Roman" w:cs="Times New Roman"/>
            <w:sz w:val="28"/>
            <w:szCs w:val="28"/>
            <w:lang w:eastAsia="ru-RU"/>
          </w:rPr>
          <w:t>классификации источников финансирования дефицитов</w:t>
        </w:r>
      </w:hyperlink>
      <w:r w:rsidRPr="00F001B2">
        <w:rPr>
          <w:rFonts w:ascii="Times New Roman" w:hAnsi="Times New Roman" w:cs="Times New Roman"/>
          <w:sz w:val="28"/>
          <w:szCs w:val="28"/>
          <w:lang w:eastAsia="ru-RU"/>
        </w:rPr>
        <w:t xml:space="preserve"> бюджетов.</w:t>
      </w:r>
    </w:p>
    <w:p w14:paraId="15BDEF68" w14:textId="77777777" w:rsidR="00F001B2" w:rsidRPr="00F001B2" w:rsidRDefault="00F001B2" w:rsidP="00F001B2">
      <w:pPr>
        <w:spacing w:after="0" w:line="240" w:lineRule="auto"/>
        <w:ind w:firstLine="708"/>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2. Объемы финансирования, предусмотренные муниципальными программами, приведены в соответствие с  лимитами бюджетных ассигнований на реализацию мероприятий муниципальных программ, утвержденных решением о бюджете на 2022 год (пункт 2 статьи 86 БК РФ).</w:t>
      </w:r>
    </w:p>
    <w:p w14:paraId="3296288C" w14:textId="77777777" w:rsidR="00F001B2" w:rsidRPr="00F001B2" w:rsidRDefault="00F001B2" w:rsidP="00F001B2">
      <w:pPr>
        <w:spacing w:after="0" w:line="240" w:lineRule="auto"/>
        <w:ind w:firstLine="709"/>
        <w:jc w:val="both"/>
        <w:textAlignment w:val="baseline"/>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3. В соответствии с частью 3 статьи 179 БК РФ, пунктом 4.9 Порядка по муниципальным программам № 384</w:t>
      </w:r>
      <w:r w:rsidRPr="00F001B2">
        <w:rPr>
          <w:rFonts w:ascii="Times New Roman" w:eastAsia="Times New Roman" w:hAnsi="Times New Roman" w:cs="Times New Roman"/>
          <w:sz w:val="28"/>
          <w:szCs w:val="28"/>
          <w:vertAlign w:val="superscript"/>
          <w:lang w:eastAsia="ru-RU"/>
        </w:rPr>
        <w:footnoteReference w:id="1"/>
      </w:r>
      <w:r w:rsidRPr="00F001B2">
        <w:rPr>
          <w:rFonts w:ascii="Times New Roman" w:eastAsia="Times New Roman" w:hAnsi="Times New Roman" w:cs="Times New Roman"/>
          <w:sz w:val="28"/>
          <w:szCs w:val="28"/>
          <w:lang w:eastAsia="ru-RU"/>
        </w:rPr>
        <w:t xml:space="preserve"> внесены изменения в доклады о ходе реализации муниципальных программ в соответствии с Методикой оценки эффективности реализации муниципальной программы и  сведениями о степени соответствия установленных и достигнутых целевых показателей муниципальных программ за отчетный год.</w:t>
      </w:r>
    </w:p>
    <w:p w14:paraId="459E4C70" w14:textId="77777777" w:rsidR="00F001B2" w:rsidRPr="00F001B2" w:rsidRDefault="00F001B2" w:rsidP="00F001B2">
      <w:pPr>
        <w:spacing w:after="0" w:line="240" w:lineRule="auto"/>
        <w:ind w:firstLine="709"/>
        <w:jc w:val="both"/>
        <w:rPr>
          <w:rFonts w:ascii="Times New Roman" w:hAnsi="Times New Roman" w:cs="Times New Roman"/>
          <w:sz w:val="28"/>
          <w:szCs w:val="28"/>
          <w:lang w:eastAsia="ru-RU"/>
        </w:rPr>
      </w:pPr>
      <w:r w:rsidRPr="00F001B2">
        <w:rPr>
          <w:rFonts w:ascii="Times New Roman" w:hAnsi="Times New Roman" w:cs="Times New Roman"/>
          <w:sz w:val="28"/>
          <w:szCs w:val="28"/>
          <w:lang w:eastAsia="ru-RU"/>
        </w:rPr>
        <w:t>4.</w:t>
      </w:r>
      <w:r w:rsidRPr="00F001B2">
        <w:rPr>
          <w:rFonts w:ascii="Times New Roman" w:eastAsia="Calibri" w:hAnsi="Times New Roman" w:cs="Times New Roman"/>
          <w:sz w:val="28"/>
          <w:szCs w:val="28"/>
        </w:rPr>
        <w:t xml:space="preserve"> Устранены нарушения требований </w:t>
      </w:r>
      <w:r w:rsidRPr="00F001B2">
        <w:rPr>
          <w:rFonts w:ascii="Times New Roman" w:hAnsi="Times New Roman" w:cs="Times New Roman"/>
          <w:sz w:val="28"/>
          <w:szCs w:val="28"/>
          <w:lang w:eastAsia="ru-RU"/>
        </w:rPr>
        <w:t>Приказов № 85н, № 75н</w:t>
      </w:r>
      <w:r w:rsidRPr="00F001B2">
        <w:rPr>
          <w:rFonts w:ascii="Times New Roman" w:eastAsia="Times New Roman" w:hAnsi="Times New Roman" w:cs="Times New Roman"/>
          <w:sz w:val="28"/>
          <w:szCs w:val="28"/>
          <w:lang w:eastAsia="ru-RU"/>
        </w:rPr>
        <w:t xml:space="preserve"> </w:t>
      </w:r>
      <w:r w:rsidRPr="00F001B2">
        <w:rPr>
          <w:rFonts w:ascii="Times New Roman" w:hAnsi="Times New Roman" w:cs="Times New Roman"/>
          <w:sz w:val="28"/>
          <w:szCs w:val="28"/>
          <w:lang w:eastAsia="ru-RU"/>
        </w:rPr>
        <w:t>в части наименования кодов источников финансирования дефицитов бюджетов</w:t>
      </w:r>
      <w:r w:rsidRPr="00F001B2">
        <w:rPr>
          <w:rFonts w:ascii="Times New Roman" w:eastAsia="Calibri" w:hAnsi="Times New Roman" w:cs="Times New Roman"/>
          <w:sz w:val="28"/>
          <w:szCs w:val="28"/>
        </w:rPr>
        <w:t xml:space="preserve">, </w:t>
      </w:r>
      <w:r w:rsidRPr="00F001B2">
        <w:rPr>
          <w:rFonts w:ascii="Times New Roman" w:hAnsi="Times New Roman" w:cs="Times New Roman"/>
          <w:sz w:val="28"/>
          <w:szCs w:val="28"/>
          <w:lang w:eastAsia="ru-RU"/>
        </w:rPr>
        <w:t xml:space="preserve">кодов разделов, подразделов, видов расходов классификации расходов бюджета, факты несоблюдения </w:t>
      </w:r>
      <w:r w:rsidRPr="00F001B2">
        <w:rPr>
          <w:rFonts w:ascii="Times New Roman" w:eastAsia="Calibri" w:hAnsi="Times New Roman" w:cs="Times New Roman"/>
          <w:sz w:val="28"/>
          <w:szCs w:val="28"/>
        </w:rPr>
        <w:t xml:space="preserve">Правил применения целевых статей расходов </w:t>
      </w:r>
      <w:r w:rsidRPr="00F001B2">
        <w:rPr>
          <w:rFonts w:ascii="Times New Roman" w:hAnsi="Times New Roman" w:cs="Times New Roman"/>
          <w:sz w:val="28"/>
          <w:szCs w:val="28"/>
          <w:lang w:eastAsia="ru-RU"/>
        </w:rPr>
        <w:t xml:space="preserve">в части наименования целевых статей расходов при формировании отчета об исполнении бюджета. </w:t>
      </w:r>
    </w:p>
    <w:p w14:paraId="64E74CC3" w14:textId="77777777" w:rsidR="00F001B2" w:rsidRPr="00F001B2" w:rsidRDefault="00F001B2" w:rsidP="00F001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001B2">
        <w:rPr>
          <w:rFonts w:ascii="Times New Roman" w:hAnsi="Times New Roman" w:cs="Times New Roman"/>
          <w:sz w:val="28"/>
          <w:szCs w:val="28"/>
          <w:lang w:eastAsia="ru-RU"/>
        </w:rPr>
        <w:t xml:space="preserve">5. </w:t>
      </w:r>
      <w:r w:rsidRPr="00F001B2">
        <w:rPr>
          <w:rFonts w:ascii="Times New Roman" w:eastAsia="Times New Roman" w:hAnsi="Times New Roman" w:cs="Times New Roman"/>
          <w:sz w:val="28"/>
          <w:szCs w:val="28"/>
          <w:lang w:eastAsia="ru-RU"/>
        </w:rPr>
        <w:t>Внесены изменения в Правила применения целевых статей расходов в части утверждения целевых статей классификации расходов бюджета поселения.</w:t>
      </w:r>
    </w:p>
    <w:p w14:paraId="6A89E718" w14:textId="77777777" w:rsidR="00F001B2" w:rsidRPr="00F001B2" w:rsidRDefault="00F001B2" w:rsidP="00F001B2">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F001B2">
        <w:rPr>
          <w:rFonts w:ascii="Times New Roman" w:eastAsia="Times New Roman" w:hAnsi="Times New Roman" w:cs="Times New Roman"/>
          <w:iCs/>
          <w:sz w:val="28"/>
          <w:szCs w:val="28"/>
          <w:lang w:eastAsia="ru-RU"/>
        </w:rPr>
        <w:t>Вместе с тем Контрольно-счетная палата отмечает:</w:t>
      </w:r>
    </w:p>
    <w:p w14:paraId="33068406" w14:textId="4A2955B2" w:rsidR="00F001B2" w:rsidRPr="00F001B2" w:rsidRDefault="00F001B2" w:rsidP="00F001B2">
      <w:pPr>
        <w:spacing w:after="0" w:line="240" w:lineRule="auto"/>
        <w:ind w:firstLine="709"/>
        <w:jc w:val="both"/>
        <w:textAlignment w:val="baseline"/>
        <w:rPr>
          <w:rFonts w:ascii="Times New Roman" w:eastAsia="Times New Roman" w:hAnsi="Times New Roman" w:cs="Times New Roman"/>
          <w:iCs/>
          <w:sz w:val="28"/>
          <w:szCs w:val="28"/>
          <w:lang w:eastAsia="ru-RU"/>
        </w:rPr>
      </w:pPr>
      <w:r w:rsidRPr="00F001B2">
        <w:rPr>
          <w:rFonts w:ascii="Times New Roman" w:eastAsia="Times New Roman" w:hAnsi="Times New Roman" w:cs="Times New Roman"/>
          <w:iCs/>
          <w:sz w:val="28"/>
          <w:szCs w:val="28"/>
          <w:lang w:eastAsia="ru-RU"/>
        </w:rPr>
        <w:lastRenderedPageBreak/>
        <w:t>1.  Не произведено увеличению бюджетных ассигнований дорожного фонда в 2023 году на не использованный остаток 2022 года в сумме 3 078,2 тыс. руб. с учетом требований части 5 статьи 179.4 БК РФ, пункта 4 Порядка формирования и использования бюджетных ассигнований муниципального дорожного фонда</w:t>
      </w:r>
      <w:r w:rsidRPr="00F001B2">
        <w:rPr>
          <w:rFonts w:ascii="Times New Roman" w:eastAsia="Times New Roman" w:hAnsi="Times New Roman" w:cs="Times New Roman"/>
          <w:iCs/>
          <w:sz w:val="28"/>
          <w:szCs w:val="28"/>
          <w:vertAlign w:val="superscript"/>
          <w:lang w:eastAsia="ru-RU"/>
        </w:rPr>
        <w:footnoteReference w:id="2"/>
      </w:r>
      <w:r w:rsidRPr="00F001B2">
        <w:rPr>
          <w:rFonts w:ascii="Times New Roman" w:eastAsia="Times New Roman" w:hAnsi="Times New Roman" w:cs="Times New Roman"/>
          <w:iCs/>
          <w:sz w:val="28"/>
          <w:szCs w:val="28"/>
          <w:lang w:eastAsia="ru-RU"/>
        </w:rPr>
        <w:t>.</w:t>
      </w:r>
    </w:p>
    <w:p w14:paraId="2B1C8CEA" w14:textId="014C5DC1" w:rsidR="00F001B2" w:rsidRPr="00F001B2" w:rsidRDefault="00F001B2" w:rsidP="00F00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2. Представленный Контрольно-счетной палате муниципального образования Каневской район отчет</w:t>
      </w:r>
      <w:r w:rsidRPr="00F001B2">
        <w:t xml:space="preserve"> </w:t>
      </w:r>
      <w:r w:rsidRPr="00F001B2">
        <w:rPr>
          <w:rFonts w:ascii="Times New Roman" w:eastAsia="Times New Roman" w:hAnsi="Times New Roman" w:cs="Times New Roman"/>
          <w:sz w:val="28"/>
          <w:szCs w:val="28"/>
          <w:lang w:eastAsia="ru-RU"/>
        </w:rPr>
        <w:t>об исполнении бюджета Каневского сельского поселения Каневского района за 2022 год соответствует требованиям, установленным статьей 264.2 БК РФ.</w:t>
      </w:r>
    </w:p>
    <w:p w14:paraId="0156C6ED" w14:textId="446264E2" w:rsidR="00F001B2" w:rsidRPr="00F001B2" w:rsidRDefault="009B4B11" w:rsidP="00F001B2">
      <w:pPr>
        <w:shd w:val="clear" w:color="auto" w:fill="FFFFFF" w:themeFill="background1"/>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001B2" w:rsidRPr="00F001B2">
        <w:rPr>
          <w:rFonts w:ascii="Times New Roman" w:eastAsia="Calibri" w:hAnsi="Times New Roman" w:cs="Times New Roman"/>
          <w:sz w:val="28"/>
          <w:szCs w:val="28"/>
        </w:rPr>
        <w:t>. </w:t>
      </w:r>
      <w:proofErr w:type="gramStart"/>
      <w:r w:rsidR="00F001B2" w:rsidRPr="00F001B2">
        <w:rPr>
          <w:rFonts w:ascii="Times New Roman" w:eastAsia="Calibri" w:hAnsi="Times New Roman" w:cs="Times New Roman"/>
          <w:sz w:val="28"/>
          <w:szCs w:val="28"/>
        </w:rPr>
        <w:t>Согласно представленному отчету</w:t>
      </w:r>
      <w:proofErr w:type="gramEnd"/>
      <w:r w:rsidR="00F001B2" w:rsidRPr="00F001B2">
        <w:rPr>
          <w:rFonts w:ascii="Times New Roman" w:eastAsia="Calibri" w:hAnsi="Times New Roman" w:cs="Times New Roman"/>
          <w:sz w:val="28"/>
          <w:szCs w:val="28"/>
        </w:rPr>
        <w:t xml:space="preserve"> общие итоги исполнения бюджета </w:t>
      </w:r>
      <w:r w:rsidR="00F001B2" w:rsidRPr="00F001B2">
        <w:rPr>
          <w:rFonts w:ascii="Times New Roman" w:eastAsia="Times New Roman" w:hAnsi="Times New Roman" w:cs="Times New Roman"/>
          <w:sz w:val="28"/>
          <w:szCs w:val="28"/>
          <w:lang w:eastAsia="ru-RU"/>
        </w:rPr>
        <w:t>Каневского</w:t>
      </w:r>
      <w:r w:rsidR="00F001B2" w:rsidRPr="00F001B2">
        <w:rPr>
          <w:rFonts w:ascii="Times New Roman" w:eastAsia="Calibri" w:hAnsi="Times New Roman" w:cs="Times New Roman"/>
          <w:sz w:val="28"/>
          <w:szCs w:val="28"/>
        </w:rPr>
        <w:t xml:space="preserve"> сельского поселения за 2022 год характеризуются следующими основными показателями:</w:t>
      </w:r>
    </w:p>
    <w:p w14:paraId="791A245F" w14:textId="77777777" w:rsidR="00F001B2" w:rsidRPr="00F001B2" w:rsidRDefault="00F001B2" w:rsidP="00F001B2">
      <w:pPr>
        <w:spacing w:after="0" w:line="240" w:lineRule="auto"/>
        <w:ind w:firstLine="708"/>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 xml:space="preserve">Доходы бюджета поселения составили 624 873,3 тыс. руб. или в размере 100,2 % к утвержденным бюджетным назначениям или на 1 365,7 тыс. руб. больше запланированного показателя доходов. </w:t>
      </w:r>
    </w:p>
    <w:p w14:paraId="7AF24C24" w14:textId="77777777" w:rsidR="00F001B2" w:rsidRPr="00F001B2" w:rsidRDefault="00F001B2" w:rsidP="00F001B2">
      <w:pPr>
        <w:spacing w:after="0" w:line="240" w:lineRule="auto"/>
        <w:ind w:firstLine="708"/>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Фактическое исполнение бюджета за 2022 год по расходам 634 658,6 тыс. руб. или 97,4 % к плановым назначениям или на 16 744,9 тыс. руб. меньше запланированного показателя расходов.</w:t>
      </w:r>
    </w:p>
    <w:p w14:paraId="3C600195" w14:textId="4EDF22BD" w:rsidR="00F001B2" w:rsidRPr="00F001B2" w:rsidRDefault="00F001B2" w:rsidP="00F001B2">
      <w:pPr>
        <w:spacing w:after="0" w:line="240" w:lineRule="auto"/>
        <w:ind w:firstLine="708"/>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 xml:space="preserve">На реализацию муниципальных программ решением о бюджете </w:t>
      </w:r>
      <w:r w:rsidR="002D7BED" w:rsidRPr="00F001B2">
        <w:rPr>
          <w:rFonts w:ascii="Times New Roman" w:eastAsia="Times New Roman" w:hAnsi="Times New Roman" w:cs="Times New Roman"/>
          <w:sz w:val="28"/>
          <w:szCs w:val="28"/>
          <w:lang w:eastAsia="ru-RU"/>
        </w:rPr>
        <w:t>поселения</w:t>
      </w:r>
      <w:r w:rsidRPr="00F001B2">
        <w:rPr>
          <w:rFonts w:ascii="Times New Roman" w:eastAsia="Times New Roman" w:hAnsi="Times New Roman" w:cs="Times New Roman"/>
          <w:sz w:val="28"/>
          <w:szCs w:val="28"/>
          <w:lang w:eastAsia="ru-RU"/>
        </w:rPr>
        <w:t xml:space="preserve"> на 2022 год предусмотрено 585 357,3 тыс. руб.  или 92,2 % от общего объёма расходов бюджета поселения. </w:t>
      </w:r>
    </w:p>
    <w:p w14:paraId="4A297863" w14:textId="77777777" w:rsidR="00F001B2" w:rsidRPr="00F001B2" w:rsidRDefault="00F001B2" w:rsidP="00F001B2">
      <w:pPr>
        <w:spacing w:after="0" w:line="240" w:lineRule="auto"/>
        <w:ind w:firstLine="708"/>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 xml:space="preserve">Фактически мероприятия программ выполнены в объеме 569 005,1 тыс. руб. или на 97,2 % от утвержденного объема финансирования. </w:t>
      </w:r>
    </w:p>
    <w:p w14:paraId="33FC3DD7" w14:textId="77777777" w:rsidR="00F001B2" w:rsidRPr="00F001B2" w:rsidRDefault="00F001B2" w:rsidP="00F001B2">
      <w:pPr>
        <w:spacing w:after="0" w:line="240" w:lineRule="auto"/>
        <w:ind w:firstLine="708"/>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Решением о бюджете поселения на 2022 год (в последней редакции) размер дефицита бюджета установлен в сумме 27 896,0 тыс. руб.</w:t>
      </w:r>
    </w:p>
    <w:p w14:paraId="6EDD2CB5" w14:textId="77777777" w:rsidR="00F001B2" w:rsidRPr="00F001B2" w:rsidRDefault="00F001B2" w:rsidP="00F001B2">
      <w:pPr>
        <w:spacing w:after="0" w:line="240" w:lineRule="auto"/>
        <w:ind w:firstLine="708"/>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 xml:space="preserve">Согласно представленному на экспертизу отчету об исполнении </w:t>
      </w:r>
      <w:proofErr w:type="spellStart"/>
      <w:proofErr w:type="gramStart"/>
      <w:r w:rsidRPr="00F001B2">
        <w:rPr>
          <w:rFonts w:ascii="Times New Roman" w:eastAsia="Times New Roman" w:hAnsi="Times New Roman" w:cs="Times New Roman"/>
          <w:sz w:val="28"/>
          <w:szCs w:val="28"/>
          <w:lang w:eastAsia="ru-RU"/>
        </w:rPr>
        <w:t>бюд-жета</w:t>
      </w:r>
      <w:proofErr w:type="spellEnd"/>
      <w:proofErr w:type="gramEnd"/>
      <w:r w:rsidRPr="00F001B2">
        <w:rPr>
          <w:rFonts w:ascii="Times New Roman" w:eastAsia="Times New Roman" w:hAnsi="Times New Roman" w:cs="Times New Roman"/>
          <w:sz w:val="28"/>
          <w:szCs w:val="28"/>
          <w:lang w:eastAsia="ru-RU"/>
        </w:rPr>
        <w:t>, фактически результат исполнения бюджета за 2022 год - дефицит в сумме 9 785,3 тыс. руб., что соответствует требования установленным стать-ей 92.1 БК РФ.</w:t>
      </w:r>
    </w:p>
    <w:p w14:paraId="36090029" w14:textId="77777777" w:rsidR="00F001B2" w:rsidRPr="00F001B2" w:rsidRDefault="00F001B2" w:rsidP="00F001B2">
      <w:pPr>
        <w:spacing w:after="0" w:line="240" w:lineRule="auto"/>
        <w:ind w:firstLine="708"/>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Муниципальный долг на 01.01.2023 составляет 16 500,</w:t>
      </w:r>
      <w:proofErr w:type="gramStart"/>
      <w:r w:rsidRPr="00F001B2">
        <w:rPr>
          <w:rFonts w:ascii="Times New Roman" w:eastAsia="Times New Roman" w:hAnsi="Times New Roman" w:cs="Times New Roman"/>
          <w:sz w:val="28"/>
          <w:szCs w:val="28"/>
          <w:lang w:eastAsia="ru-RU"/>
        </w:rPr>
        <w:t>0  тыс.</w:t>
      </w:r>
      <w:proofErr w:type="gramEnd"/>
      <w:r w:rsidRPr="00F001B2">
        <w:rPr>
          <w:rFonts w:ascii="Times New Roman" w:eastAsia="Times New Roman" w:hAnsi="Times New Roman" w:cs="Times New Roman"/>
          <w:sz w:val="28"/>
          <w:szCs w:val="28"/>
          <w:lang w:eastAsia="ru-RU"/>
        </w:rPr>
        <w:t xml:space="preserve"> руб., что не превышает верхний предел муниципального внутреннего долга, </w:t>
      </w:r>
      <w:proofErr w:type="spellStart"/>
      <w:r w:rsidRPr="00F001B2">
        <w:rPr>
          <w:rFonts w:ascii="Times New Roman" w:eastAsia="Times New Roman" w:hAnsi="Times New Roman" w:cs="Times New Roman"/>
          <w:sz w:val="28"/>
          <w:szCs w:val="28"/>
          <w:lang w:eastAsia="ru-RU"/>
        </w:rPr>
        <w:t>установ</w:t>
      </w:r>
      <w:proofErr w:type="spellEnd"/>
      <w:r w:rsidRPr="00F001B2">
        <w:rPr>
          <w:rFonts w:ascii="Times New Roman" w:eastAsia="Times New Roman" w:hAnsi="Times New Roman" w:cs="Times New Roman"/>
          <w:sz w:val="28"/>
          <w:szCs w:val="28"/>
          <w:lang w:eastAsia="ru-RU"/>
        </w:rPr>
        <w:t xml:space="preserve">-ленный Решением о бюджете на 2022 год в размере 49 500,0 тыс. руб. </w:t>
      </w:r>
    </w:p>
    <w:p w14:paraId="1257E7A9" w14:textId="77777777" w:rsidR="00F001B2" w:rsidRPr="00F001B2" w:rsidRDefault="00F001B2" w:rsidP="00F001B2">
      <w:pPr>
        <w:spacing w:after="0" w:line="240" w:lineRule="auto"/>
        <w:ind w:firstLine="708"/>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 xml:space="preserve">Доля расходов на обслуживание муниципального долга не превысила 15-ти процентный размер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установленный статьей 111 БК РФ. Сумма бюджетных средств, направленных на обслуживание муниципального долга </w:t>
      </w:r>
      <w:proofErr w:type="gramStart"/>
      <w:r w:rsidRPr="00F001B2">
        <w:rPr>
          <w:rFonts w:ascii="Times New Roman" w:eastAsia="Times New Roman" w:hAnsi="Times New Roman" w:cs="Times New Roman"/>
          <w:sz w:val="28"/>
          <w:szCs w:val="28"/>
          <w:lang w:eastAsia="ru-RU"/>
        </w:rPr>
        <w:t>в 2022 году</w:t>
      </w:r>
      <w:proofErr w:type="gramEnd"/>
      <w:r w:rsidRPr="00F001B2">
        <w:rPr>
          <w:rFonts w:ascii="Times New Roman" w:eastAsia="Times New Roman" w:hAnsi="Times New Roman" w:cs="Times New Roman"/>
          <w:sz w:val="28"/>
          <w:szCs w:val="28"/>
          <w:lang w:eastAsia="ru-RU"/>
        </w:rPr>
        <w:t xml:space="preserve"> составила 428,9 тыс. руб. или 0,06 % от исполненного объема расходов.</w:t>
      </w:r>
    </w:p>
    <w:p w14:paraId="515EEBCD" w14:textId="21CE9682" w:rsidR="00F001B2" w:rsidRPr="00F001B2" w:rsidRDefault="00F001B2" w:rsidP="00F001B2">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r w:rsidRPr="00F001B2">
        <w:rPr>
          <w:rFonts w:ascii="Times New Roman" w:eastAsia="Times New Roman" w:hAnsi="Times New Roman" w:cs="Times New Roman"/>
          <w:sz w:val="28"/>
          <w:szCs w:val="28"/>
          <w:lang w:eastAsia="ru-RU"/>
        </w:rPr>
        <w:t xml:space="preserve">  На основании изложенного, Контрольно-счетная палата муниципального образования Каневской район </w:t>
      </w:r>
      <w:r w:rsidRPr="00F001B2">
        <w:rPr>
          <w:rFonts w:ascii="Times New Roman" w:eastAsia="Times New Roman" w:hAnsi="Times New Roman" w:cs="Times New Roman"/>
          <w:bCs/>
          <w:iCs/>
          <w:sz w:val="28"/>
          <w:szCs w:val="28"/>
          <w:lang w:eastAsia="ru-RU"/>
        </w:rPr>
        <w:t>предложила:</w:t>
      </w:r>
    </w:p>
    <w:p w14:paraId="4188F429" w14:textId="77777777" w:rsidR="00F001B2" w:rsidRPr="00F001B2" w:rsidRDefault="00F001B2" w:rsidP="00F001B2">
      <w:pPr>
        <w:tabs>
          <w:tab w:val="left" w:pos="1134"/>
        </w:tabs>
        <w:spacing w:after="0" w:line="240" w:lineRule="auto"/>
        <w:ind w:left="709"/>
        <w:jc w:val="both"/>
        <w:rPr>
          <w:rFonts w:ascii="Times New Roman" w:eastAsia="Times New Roman" w:hAnsi="Times New Roman" w:cs="Times New Roman"/>
          <w:bCs/>
          <w:iCs/>
          <w:sz w:val="28"/>
          <w:szCs w:val="28"/>
          <w:lang w:eastAsia="ru-RU"/>
        </w:rPr>
      </w:pPr>
      <w:r w:rsidRPr="00F001B2">
        <w:rPr>
          <w:rFonts w:ascii="Times New Roman" w:eastAsia="Times New Roman" w:hAnsi="Times New Roman" w:cs="Times New Roman"/>
          <w:bCs/>
          <w:iCs/>
          <w:sz w:val="28"/>
          <w:szCs w:val="28"/>
          <w:lang w:eastAsia="ru-RU"/>
        </w:rPr>
        <w:t xml:space="preserve">администрации Каневского сельского поселения: </w:t>
      </w:r>
    </w:p>
    <w:p w14:paraId="3E0B96D2" w14:textId="77777777" w:rsidR="00F001B2" w:rsidRPr="00F001B2" w:rsidRDefault="00F001B2" w:rsidP="00F001B2">
      <w:pPr>
        <w:numPr>
          <w:ilvl w:val="0"/>
          <w:numId w:val="2"/>
        </w:numPr>
        <w:tabs>
          <w:tab w:val="left" w:pos="1134"/>
        </w:tabs>
        <w:spacing w:after="0" w:line="240" w:lineRule="auto"/>
        <w:ind w:hanging="1298"/>
        <w:jc w:val="both"/>
        <w:rPr>
          <w:rFonts w:ascii="Times New Roman" w:eastAsia="Times New Roman" w:hAnsi="Times New Roman" w:cs="Times New Roman"/>
          <w:bCs/>
          <w:iCs/>
          <w:sz w:val="28"/>
          <w:szCs w:val="28"/>
          <w:lang w:eastAsia="ru-RU"/>
        </w:rPr>
      </w:pPr>
      <w:r w:rsidRPr="00F001B2">
        <w:rPr>
          <w:rFonts w:ascii="Times New Roman" w:eastAsia="Times New Roman" w:hAnsi="Times New Roman" w:cs="Times New Roman"/>
          <w:bCs/>
          <w:iCs/>
          <w:sz w:val="28"/>
          <w:szCs w:val="28"/>
          <w:lang w:eastAsia="ru-RU"/>
        </w:rPr>
        <w:lastRenderedPageBreak/>
        <w:t>принять меры:</w:t>
      </w:r>
    </w:p>
    <w:p w14:paraId="5DA5CC88" w14:textId="77777777" w:rsidR="00F001B2" w:rsidRPr="00F001B2" w:rsidRDefault="00F001B2" w:rsidP="00F001B2">
      <w:pPr>
        <w:tabs>
          <w:tab w:val="left" w:pos="709"/>
        </w:tabs>
        <w:spacing w:after="0" w:line="240" w:lineRule="auto"/>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ab/>
        <w:t>- по увеличению бюджетных ассигнований дорожного фонда в 2023 году на не использованный остаток отчетного года в сумме 3078,2 тыс. руб.;</w:t>
      </w:r>
    </w:p>
    <w:p w14:paraId="3CA459DE" w14:textId="3A91720C" w:rsidR="00F001B2" w:rsidRPr="00F001B2" w:rsidRDefault="00F001B2" w:rsidP="00F001B2">
      <w:pPr>
        <w:pStyle w:val="a3"/>
        <w:numPr>
          <w:ilvl w:val="0"/>
          <w:numId w:val="2"/>
        </w:numPr>
        <w:shd w:val="clear" w:color="auto" w:fill="FFFFFF"/>
        <w:spacing w:after="0" w:line="240" w:lineRule="auto"/>
        <w:ind w:left="1134" w:hanging="425"/>
        <w:jc w:val="both"/>
        <w:rPr>
          <w:rFonts w:ascii="Times New Roman" w:eastAsia="Times New Roman" w:hAnsi="Times New Roman"/>
          <w:sz w:val="28"/>
          <w:szCs w:val="28"/>
          <w:lang w:eastAsia="ru-RU"/>
        </w:rPr>
      </w:pPr>
      <w:r w:rsidRPr="00F001B2">
        <w:rPr>
          <w:rFonts w:ascii="Times New Roman" w:eastAsia="Times New Roman" w:hAnsi="Times New Roman"/>
          <w:sz w:val="28"/>
          <w:szCs w:val="28"/>
          <w:lang w:eastAsia="ru-RU"/>
        </w:rPr>
        <w:t xml:space="preserve">обеспечить соблюдение: </w:t>
      </w:r>
    </w:p>
    <w:p w14:paraId="08187909" w14:textId="77777777" w:rsidR="00F001B2" w:rsidRPr="00F001B2" w:rsidRDefault="00F001B2" w:rsidP="00F001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 требований бюджетного законодательства при осуществлении бюджетного процесса в поселении;</w:t>
      </w:r>
    </w:p>
    <w:p w14:paraId="2DE80A83" w14:textId="60524296" w:rsidR="00F001B2" w:rsidRPr="00F001B2" w:rsidRDefault="00F001B2" w:rsidP="00F001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 xml:space="preserve">- требований БК РФ при разработке и утверждении муниципальных программ, а также соответствия объема бюджетных ассигнований, </w:t>
      </w:r>
      <w:r w:rsidR="002D7BED" w:rsidRPr="00F001B2">
        <w:rPr>
          <w:rFonts w:ascii="Times New Roman" w:eastAsia="Times New Roman" w:hAnsi="Times New Roman" w:cs="Times New Roman"/>
          <w:sz w:val="28"/>
          <w:szCs w:val="28"/>
          <w:lang w:eastAsia="ru-RU"/>
        </w:rPr>
        <w:t>включаемых</w:t>
      </w:r>
      <w:r w:rsidRPr="00F001B2">
        <w:rPr>
          <w:rFonts w:ascii="Times New Roman" w:eastAsia="Times New Roman" w:hAnsi="Times New Roman" w:cs="Times New Roman"/>
          <w:sz w:val="28"/>
          <w:szCs w:val="28"/>
          <w:lang w:eastAsia="ru-RU"/>
        </w:rPr>
        <w:t xml:space="preserve"> в бюджет поселения по целевым статьям объему средств, предусмотренных по мероприятиям муниципальных программ;</w:t>
      </w:r>
    </w:p>
    <w:p w14:paraId="39E81EEE" w14:textId="77777777" w:rsidR="00F001B2" w:rsidRPr="00F001B2" w:rsidRDefault="00F001B2" w:rsidP="00F001B2">
      <w:pPr>
        <w:spacing w:after="0" w:line="240" w:lineRule="auto"/>
        <w:ind w:firstLine="709"/>
        <w:jc w:val="both"/>
        <w:rPr>
          <w:rFonts w:ascii="Times New Roman" w:eastAsia="Times New Roman" w:hAnsi="Times New Roman" w:cs="Times New Roman"/>
          <w:bCs/>
          <w:iCs/>
          <w:sz w:val="28"/>
          <w:szCs w:val="28"/>
          <w:lang w:eastAsia="ru-RU"/>
        </w:rPr>
      </w:pPr>
      <w:r w:rsidRPr="00F001B2">
        <w:rPr>
          <w:rFonts w:ascii="Times New Roman" w:eastAsia="Times New Roman" w:hAnsi="Times New Roman" w:cs="Times New Roman"/>
          <w:bCs/>
          <w:iCs/>
          <w:sz w:val="28"/>
          <w:szCs w:val="28"/>
          <w:lang w:eastAsia="ru-RU"/>
        </w:rPr>
        <w:t>Совету Каневского сельского поселения Каневского района:</w:t>
      </w:r>
    </w:p>
    <w:p w14:paraId="18F7540D" w14:textId="77777777" w:rsidR="00F001B2" w:rsidRPr="00F001B2" w:rsidRDefault="00F001B2" w:rsidP="00F001B2">
      <w:pPr>
        <w:spacing w:after="0" w:line="240" w:lineRule="auto"/>
        <w:ind w:firstLine="709"/>
        <w:jc w:val="both"/>
        <w:rPr>
          <w:rFonts w:ascii="Times New Roman" w:eastAsia="Times New Roman" w:hAnsi="Times New Roman" w:cs="Times New Roman"/>
          <w:sz w:val="28"/>
          <w:szCs w:val="28"/>
          <w:lang w:eastAsia="ru-RU"/>
        </w:rPr>
      </w:pPr>
      <w:r w:rsidRPr="00F001B2">
        <w:rPr>
          <w:rFonts w:ascii="Times New Roman" w:eastAsia="Times New Roman" w:hAnsi="Times New Roman" w:cs="Times New Roman"/>
          <w:sz w:val="28"/>
          <w:szCs w:val="28"/>
          <w:lang w:eastAsia="ru-RU"/>
        </w:rPr>
        <w:t>- принять решение «Об утверждении отчета об исполнении бюджета Каневского сельского поселения Каневского района за 2022 год».</w:t>
      </w:r>
    </w:p>
    <w:p w14:paraId="06823B4F" w14:textId="77777777" w:rsidR="003355DF" w:rsidRPr="003355DF" w:rsidRDefault="003355DF" w:rsidP="00F001B2">
      <w:pPr>
        <w:shd w:val="clear" w:color="auto" w:fill="FFFFFF"/>
        <w:spacing w:after="0" w:line="240" w:lineRule="auto"/>
        <w:ind w:firstLine="709"/>
        <w:jc w:val="both"/>
        <w:rPr>
          <w:rFonts w:ascii="Times New Roman" w:hAnsi="Times New Roman" w:cs="Times New Roman"/>
          <w:sz w:val="28"/>
          <w:szCs w:val="28"/>
        </w:rPr>
      </w:pPr>
    </w:p>
    <w:sectPr w:rsidR="003355DF" w:rsidRPr="003355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B0EBC" w14:textId="77777777" w:rsidR="00344AA2" w:rsidRDefault="00344AA2" w:rsidP="00F001B2">
      <w:pPr>
        <w:spacing w:after="0" w:line="240" w:lineRule="auto"/>
      </w:pPr>
      <w:r>
        <w:separator/>
      </w:r>
    </w:p>
  </w:endnote>
  <w:endnote w:type="continuationSeparator" w:id="0">
    <w:p w14:paraId="620DC0ED" w14:textId="77777777" w:rsidR="00344AA2" w:rsidRDefault="00344AA2" w:rsidP="00F0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6510C" w14:textId="77777777" w:rsidR="00344AA2" w:rsidRDefault="00344AA2" w:rsidP="00F001B2">
      <w:pPr>
        <w:spacing w:after="0" w:line="240" w:lineRule="auto"/>
      </w:pPr>
      <w:r>
        <w:separator/>
      </w:r>
    </w:p>
  </w:footnote>
  <w:footnote w:type="continuationSeparator" w:id="0">
    <w:p w14:paraId="481DF8C9" w14:textId="77777777" w:rsidR="00344AA2" w:rsidRDefault="00344AA2" w:rsidP="00F001B2">
      <w:pPr>
        <w:spacing w:after="0" w:line="240" w:lineRule="auto"/>
      </w:pPr>
      <w:r>
        <w:continuationSeparator/>
      </w:r>
    </w:p>
  </w:footnote>
  <w:footnote w:id="1">
    <w:p w14:paraId="059D360C" w14:textId="121DA547" w:rsidR="00F001B2" w:rsidRPr="00F001B2" w:rsidRDefault="00F001B2" w:rsidP="00F001B2">
      <w:pPr>
        <w:pStyle w:val="a6"/>
        <w:jc w:val="both"/>
      </w:pPr>
      <w:r w:rsidRPr="009F72F1">
        <w:rPr>
          <w:rStyle w:val="a8"/>
          <w:sz w:val="24"/>
          <w:szCs w:val="24"/>
        </w:rPr>
        <w:footnoteRef/>
      </w:r>
      <w:r w:rsidRPr="009F72F1">
        <w:rPr>
          <w:sz w:val="24"/>
          <w:szCs w:val="24"/>
        </w:rPr>
        <w:t xml:space="preserve"> </w:t>
      </w:r>
      <w:r w:rsidRPr="00F001B2">
        <w:t>Порядок принятия решения о разработке, формировании, реализации  и оценки эффективности реализации муниципальных программ Каневского сельского поселения Каневского района, утвержденного постановлением администрации Каневского сельского поселения Каневского района от 28 октября 2020 года № 384</w:t>
      </w:r>
      <w:r>
        <w:t>.</w:t>
      </w:r>
    </w:p>
  </w:footnote>
  <w:footnote w:id="2">
    <w:p w14:paraId="7B2F2AF2" w14:textId="165A4042" w:rsidR="00F001B2" w:rsidRPr="00F001B2" w:rsidRDefault="00F001B2" w:rsidP="00F001B2">
      <w:pPr>
        <w:pStyle w:val="a6"/>
        <w:jc w:val="both"/>
      </w:pPr>
      <w:r w:rsidRPr="0015312D">
        <w:rPr>
          <w:rStyle w:val="a8"/>
          <w:sz w:val="24"/>
          <w:szCs w:val="24"/>
        </w:rPr>
        <w:footnoteRef/>
      </w:r>
      <w:r w:rsidRPr="0015312D">
        <w:rPr>
          <w:sz w:val="24"/>
          <w:szCs w:val="24"/>
        </w:rPr>
        <w:t xml:space="preserve"> </w:t>
      </w:r>
      <w:r w:rsidRPr="00F001B2">
        <w:rPr>
          <w:bCs/>
        </w:rPr>
        <w:t xml:space="preserve">Порядок формирования и использования бюджетных ассигнований муниципального дорожного фонда Каневского сельского поселения Каневского района, утвержденного решением Совета Каневского сельского поселения Каневского района </w:t>
      </w:r>
      <w:r w:rsidRPr="00F001B2">
        <w:t>от 30.01.2014 года</w:t>
      </w:r>
      <w:r w:rsidRPr="00F001B2">
        <w:rPr>
          <w:bCs/>
        </w:rPr>
        <w:t xml:space="preserve"> №238</w:t>
      </w:r>
      <w:r>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76432"/>
    <w:multiLevelType w:val="hybridMultilevel"/>
    <w:tmpl w:val="F75C45A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57B2409"/>
    <w:multiLevelType w:val="hybridMultilevel"/>
    <w:tmpl w:val="4940A5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930196"/>
    <w:multiLevelType w:val="hybridMultilevel"/>
    <w:tmpl w:val="F6388630"/>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 w15:restartNumberingAfterBreak="0">
    <w:nsid w:val="78232FE0"/>
    <w:multiLevelType w:val="hybridMultilevel"/>
    <w:tmpl w:val="2896673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DF"/>
    <w:rsid w:val="001555E6"/>
    <w:rsid w:val="001F7419"/>
    <w:rsid w:val="002C58F7"/>
    <w:rsid w:val="002D7BED"/>
    <w:rsid w:val="003355DF"/>
    <w:rsid w:val="00344AA2"/>
    <w:rsid w:val="0050104B"/>
    <w:rsid w:val="00577458"/>
    <w:rsid w:val="005C2508"/>
    <w:rsid w:val="006476E2"/>
    <w:rsid w:val="006640E3"/>
    <w:rsid w:val="009B4B11"/>
    <w:rsid w:val="00B4371A"/>
    <w:rsid w:val="00E1308A"/>
    <w:rsid w:val="00F0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34AB"/>
  <w15:docId w15:val="{B510EC32-1AEC-488C-9D28-8AD2A281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DF"/>
    <w:pPr>
      <w:ind w:left="720"/>
      <w:contextualSpacing/>
    </w:pPr>
    <w:rPr>
      <w:rFonts w:ascii="Calibri" w:eastAsia="Calibri" w:hAnsi="Calibri" w:cs="Times New Roman"/>
    </w:rPr>
  </w:style>
  <w:style w:type="paragraph" w:styleId="a4">
    <w:name w:val="No Spacing"/>
    <w:link w:val="a5"/>
    <w:uiPriority w:val="1"/>
    <w:qFormat/>
    <w:rsid w:val="003355DF"/>
    <w:pPr>
      <w:spacing w:after="0" w:line="240" w:lineRule="auto"/>
      <w:jc w:val="both"/>
    </w:pPr>
    <w:rPr>
      <w:rFonts w:ascii="Times New Roman" w:eastAsia="Calibri" w:hAnsi="Times New Roman" w:cs="Times New Roman"/>
      <w:sz w:val="28"/>
    </w:rPr>
  </w:style>
  <w:style w:type="character" w:customStyle="1" w:styleId="a5">
    <w:name w:val="Без интервала Знак"/>
    <w:link w:val="a4"/>
    <w:uiPriority w:val="1"/>
    <w:rsid w:val="003355DF"/>
    <w:rPr>
      <w:rFonts w:ascii="Times New Roman" w:eastAsia="Calibri" w:hAnsi="Times New Roman" w:cs="Times New Roman"/>
      <w:sz w:val="28"/>
    </w:rPr>
  </w:style>
  <w:style w:type="paragraph" w:styleId="a6">
    <w:name w:val="footnote text"/>
    <w:basedOn w:val="a"/>
    <w:link w:val="a7"/>
    <w:rsid w:val="00F001B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F001B2"/>
    <w:rPr>
      <w:rFonts w:ascii="Times New Roman" w:eastAsia="Times New Roman" w:hAnsi="Times New Roman" w:cs="Times New Roman"/>
      <w:sz w:val="20"/>
      <w:szCs w:val="20"/>
      <w:lang w:eastAsia="ru-RU"/>
    </w:rPr>
  </w:style>
  <w:style w:type="character" w:styleId="a8">
    <w:name w:val="footnote reference"/>
    <w:rsid w:val="00F001B2"/>
    <w:rPr>
      <w:vertAlign w:val="superscript"/>
    </w:rPr>
  </w:style>
  <w:style w:type="character" w:styleId="a9">
    <w:name w:val="Emphasis"/>
    <w:uiPriority w:val="20"/>
    <w:qFormat/>
    <w:rsid w:val="00F00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Гончарова</dc:creator>
  <cp:lastModifiedBy>Оксана Кошель</cp:lastModifiedBy>
  <cp:revision>7</cp:revision>
  <cp:lastPrinted>2024-01-11T07:01:00Z</cp:lastPrinted>
  <dcterms:created xsi:type="dcterms:W3CDTF">2024-01-11T07:15:00Z</dcterms:created>
  <dcterms:modified xsi:type="dcterms:W3CDTF">2024-01-11T10:31:00Z</dcterms:modified>
</cp:coreProperties>
</file>