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5426E">
      <w:pPr>
        <w:pStyle w:val="1"/>
      </w:pPr>
      <w:r>
        <w:fldChar w:fldCharType="begin"/>
      </w:r>
      <w:r>
        <w:instrText>HYPERLINK "garantF1://70967350.0"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5 июня 2015 г. N 554</w:t>
      </w:r>
      <w:r>
        <w:rPr>
          <w:rStyle w:val="a4"/>
          <w:b w:val="0"/>
          <w:bCs w:val="0"/>
        </w:rPr>
        <w:br/>
        <w:t>"О требованиях к формированию, утверждению и ведению плана-графика закупок товаров, работ,</w:t>
      </w:r>
      <w:r>
        <w:rPr>
          <w:rStyle w:val="a4"/>
          <w:b w:val="0"/>
          <w:bCs w:val="0"/>
        </w:rPr>
        <w:t xml:space="preserve">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  <w:r>
        <w:fldChar w:fldCharType="end"/>
      </w:r>
    </w:p>
    <w:p w:rsidR="00000000" w:rsidRDefault="0015426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426E">
      <w:pPr>
        <w:pStyle w:val="a6"/>
      </w:pPr>
      <w:r>
        <w:t xml:space="preserve">Настоящее постановление </w:t>
      </w:r>
      <w:hyperlink w:anchor="sub_3" w:history="1">
        <w:r>
          <w:rPr>
            <w:rStyle w:val="a4"/>
          </w:rPr>
          <w:t>вступает в силу</w:t>
        </w:r>
      </w:hyperlink>
      <w:r>
        <w:t xml:space="preserve"> с 1 января 2016 г., за исключением </w:t>
      </w:r>
      <w:hyperlink w:anchor="sub_2" w:history="1">
        <w:r>
          <w:rPr>
            <w:rStyle w:val="a4"/>
          </w:rPr>
          <w:t>пункта 2</w:t>
        </w:r>
      </w:hyperlink>
      <w:r>
        <w:t xml:space="preserve">, который вступает в силу со дня </w:t>
      </w:r>
      <w:hyperlink r:id="rId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p w:rsidR="00000000" w:rsidRDefault="0015426E">
      <w:r>
        <w:t xml:space="preserve">В соответствии с </w:t>
      </w:r>
      <w:hyperlink r:id="rId6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00000" w:rsidRDefault="0015426E">
      <w:bookmarkStart w:id="1" w:name="sub_1"/>
      <w:r>
        <w:t>1. Утвердить прилагаемые:</w:t>
      </w:r>
    </w:p>
    <w:bookmarkEnd w:id="1"/>
    <w:p w:rsidR="00000000" w:rsidRDefault="0015426E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формирован</w:t>
      </w:r>
      <w:r>
        <w:t>ию, утверждению и ведению плана-графика закупок товаров, работ, услуг для обеспечения нужд субъекта Российской Федерации и муниципальных нужд;</w:t>
      </w:r>
    </w:p>
    <w:p w:rsidR="00000000" w:rsidRDefault="0015426E">
      <w:hyperlink w:anchor="sub_2000" w:history="1">
        <w:r>
          <w:rPr>
            <w:rStyle w:val="a4"/>
          </w:rPr>
          <w:t>требования</w:t>
        </w:r>
      </w:hyperlink>
      <w:r>
        <w:t xml:space="preserve"> к форме плана-графика закупок товаров, работ, услуг.</w:t>
      </w:r>
    </w:p>
    <w:p w:rsidR="00000000" w:rsidRDefault="0015426E">
      <w:bookmarkStart w:id="2" w:name="sub_2"/>
      <w:r>
        <w:t>2. Признать утрати</w:t>
      </w:r>
      <w:r>
        <w:t xml:space="preserve">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21 ноября 2013 г. N 1044 "О требованиях к формированию, утверждению и ведению планов-графиков закупок товаров, работ, услуг для обеспечения нужд субъекта Росс</w:t>
      </w:r>
      <w:r>
        <w:t>ийской Федерации и муниципальных нужд, а также требованиях к форме планов-графиков закупок товаров, работ, услуг" (Собрание законодательства Российской Федерации, 2013, N 48, ст. 6253).</w:t>
      </w:r>
    </w:p>
    <w:p w:rsidR="00000000" w:rsidRDefault="0015426E">
      <w:bookmarkStart w:id="3" w:name="sub_3"/>
      <w:bookmarkEnd w:id="2"/>
      <w:r>
        <w:t>3. Настоящее постановление вступает в силу с 1 января 2016 г</w:t>
      </w:r>
      <w:r>
        <w:t xml:space="preserve">., за исключением </w:t>
      </w:r>
      <w:hyperlink w:anchor="sub_2" w:history="1">
        <w:r>
          <w:rPr>
            <w:rStyle w:val="a4"/>
          </w:rPr>
          <w:t>пункта 2</w:t>
        </w:r>
      </w:hyperlink>
      <w:r>
        <w:t xml:space="preserve">, который вступает в силу со дня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постановления.</w:t>
      </w:r>
    </w:p>
    <w:bookmarkEnd w:id="3"/>
    <w:p w:rsidR="00000000" w:rsidRDefault="0015426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87"/>
        <w:gridCol w:w="3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15426E"/>
    <w:p w:rsidR="00000000" w:rsidRDefault="0015426E">
      <w:pPr>
        <w:pStyle w:val="1"/>
      </w:pPr>
      <w:bookmarkStart w:id="4" w:name="sub_1000"/>
      <w:r>
        <w:t>Требовани</w:t>
      </w:r>
      <w:r>
        <w:t>я</w:t>
      </w:r>
      <w:r>
        <w:br/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июня 2015 г. N 554)</w:t>
      </w:r>
    </w:p>
    <w:bookmarkEnd w:id="4"/>
    <w:p w:rsidR="00000000" w:rsidRDefault="0015426E"/>
    <w:p w:rsidR="00000000" w:rsidRDefault="0015426E">
      <w:bookmarkStart w:id="5" w:name="sub_1001"/>
      <w:r>
        <w:t xml:space="preserve">1. Настоящие требования устанавливают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 (далее - закупки)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000000" w:rsidRDefault="0015426E">
      <w:bookmarkStart w:id="6" w:name="sub_1002"/>
      <w:bookmarkEnd w:id="5"/>
      <w:r>
        <w:t>2. Порядок формирования, утверждения и ведения плана-</w:t>
      </w:r>
      <w:r>
        <w:t>графика закупок, устанавливаемый высшим исполнительным органом государственной власти субъекта Российской Федерации (местной администрацией) с учетом настоящих требований, в течение 3 дней со дня их утверждения подлежит размещению в единой информационной с</w:t>
      </w:r>
      <w:r>
        <w:t>истеме в сфере закупок.</w:t>
      </w:r>
    </w:p>
    <w:p w:rsidR="00000000" w:rsidRDefault="0015426E">
      <w:bookmarkStart w:id="7" w:name="sub_1003"/>
      <w:bookmarkEnd w:id="6"/>
      <w:r>
        <w:t xml:space="preserve">3. Планы-графики закупок утверждаются в течение 10 рабочих дней следующими </w:t>
      </w:r>
      <w:r>
        <w:lastRenderedPageBreak/>
        <w:t>заказчиками:</w:t>
      </w:r>
    </w:p>
    <w:p w:rsidR="00000000" w:rsidRDefault="0015426E">
      <w:bookmarkStart w:id="8" w:name="sub_1031"/>
      <w:bookmarkEnd w:id="7"/>
      <w:r>
        <w:t>а) государственными заказчиками, действующими от имени субъекта Российской Федерации, или муниципальными заказчи</w:t>
      </w:r>
      <w:r>
        <w:t xml:space="preserve">ками, действующими от имени муниципального образования, - со дня доведения до соответствующего государственного заказчика (муниципального заказчика) объема прав в денежном выражении на принятие и (или) исполнение обязательств в соответствии с </w:t>
      </w:r>
      <w:hyperlink r:id="rId1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:rsidR="00000000" w:rsidRDefault="0015426E">
      <w:bookmarkStart w:id="9" w:name="sub_1032"/>
      <w:bookmarkEnd w:id="8"/>
      <w:r>
        <w:t xml:space="preserve">б) бюджетными учреждениями, созданными субъектом Российской Федерации (муниципальным образованием), за исключением закупок, осуществляемых в соответствии с </w:t>
      </w:r>
      <w:hyperlink r:id="rId11" w:history="1">
        <w:r>
          <w:rPr>
            <w:rStyle w:val="a4"/>
          </w:rPr>
          <w:t>частями 2</w:t>
        </w:r>
      </w:hyperlink>
      <w:r>
        <w:t xml:space="preserve"> и </w:t>
      </w:r>
      <w:hyperlink r:id="rId12" w:history="1">
        <w:r>
          <w:rPr>
            <w:rStyle w:val="a4"/>
          </w:rPr>
          <w:t>6 статьи 15</w:t>
        </w:r>
      </w:hyperlink>
      <w:r>
        <w:t xml:space="preserve"> Федерального закона, - со дня утверждения планов финансово-хозяйственной деятельности;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10" w:name="sub_103201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15426E">
      <w:pPr>
        <w:pStyle w:val="a7"/>
      </w:pPr>
      <w:r>
        <w:fldChar w:fldCharType="begin"/>
      </w:r>
      <w:r>
        <w:instrText>HYPERLINK "garantF1://71</w:instrText>
      </w:r>
      <w:r>
        <w:instrText>499834.75"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г. N 73 пункт 3 дополнен подпунктом "б.1"</w:t>
      </w:r>
    </w:p>
    <w:p w:rsidR="00000000" w:rsidRDefault="0015426E">
      <w:r>
        <w:t>б.1) </w:t>
      </w:r>
      <w:r>
        <w:t xml:space="preserve">государственные (муниципальные) унитарные предприятия, имущество которых принадлежит на праве собственности субъектам Российской Федерации (муниципальным образованиям), за исключением закупок, осуществляемых в соответствии с </w:t>
      </w:r>
      <w:hyperlink r:id="rId13" w:history="1">
        <w:r>
          <w:rPr>
            <w:rStyle w:val="a4"/>
          </w:rPr>
          <w:t>частями 2.1</w:t>
        </w:r>
      </w:hyperlink>
      <w:r>
        <w:t xml:space="preserve"> и </w:t>
      </w:r>
      <w:hyperlink r:id="rId14" w:history="1">
        <w:r>
          <w:rPr>
            <w:rStyle w:val="a4"/>
          </w:rPr>
          <w:t>6 статьи 15</w:t>
        </w:r>
      </w:hyperlink>
      <w: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11" w:name="sub_103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15426E">
      <w:pPr>
        <w:pStyle w:val="a7"/>
      </w:pPr>
      <w:r>
        <w:fldChar w:fldCharType="begin"/>
      </w:r>
      <w:r>
        <w:instrText>HYPERLINK "garantF1://</w:instrText>
      </w:r>
      <w:r>
        <w:instrText>71499834.76"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г. N 73 в подпункт "в" внесены изменения</w:t>
      </w:r>
    </w:p>
    <w:p w:rsidR="00000000" w:rsidRDefault="0015426E">
      <w:pPr>
        <w:pStyle w:val="a7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5426E">
      <w:r>
        <w:t>в) автономными учреждениями, созданными субъектом Российской Федераци</w:t>
      </w:r>
      <w:r>
        <w:t xml:space="preserve">и (муниципальным образованием), в случае, предусмотренном </w:t>
      </w:r>
      <w:hyperlink r:id="rId16" w:history="1">
        <w:r>
          <w:rPr>
            <w:rStyle w:val="a4"/>
          </w:rPr>
          <w:t>частью 4 статьи 15</w:t>
        </w:r>
      </w:hyperlink>
      <w: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</w:t>
      </w:r>
      <w:r>
        <w:t>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субсидии). При этом в план-график закупок включаются только закупки, которые планируется осущ</w:t>
      </w:r>
      <w:r>
        <w:t>ествлять за счет субсидий;</w:t>
      </w:r>
    </w:p>
    <w:p w:rsidR="00000000" w:rsidRDefault="0015426E">
      <w:bookmarkStart w:id="12" w:name="sub_1034"/>
      <w:r>
        <w:t>г) бюджетными, автономными учреждениями, созданными субъектом Российской Федерации (муниципальным образованием), государственными унитарными предприятиями, имущество которых принадлежит на праве собственности субъектам Ро</w:t>
      </w:r>
      <w:r>
        <w:t>ссийской Федерации,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</w:t>
      </w:r>
      <w:r>
        <w:t>ми местного самоуправления полномочий государственного заказчика (муниципального заказчика) по заключению и исполнению от имени субъектов Российской Федерации (муниципальных образований) государственных контрактов (муниципальных контрактов) от лица указанн</w:t>
      </w:r>
      <w:r>
        <w:t xml:space="preserve">ых органов, в случаях, предусмотренных </w:t>
      </w:r>
      <w:hyperlink r:id="rId17" w:history="1">
        <w:r>
          <w:rPr>
            <w:rStyle w:val="a4"/>
          </w:rPr>
          <w:t>частью 6 статьи 15</w:t>
        </w:r>
      </w:hyperlink>
      <w:r>
        <w:t xml:space="preserve">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</w:t>
      </w:r>
      <w:r>
        <w:t xml:space="preserve">е обязательств в соответствии с </w:t>
      </w:r>
      <w:hyperlink r:id="rId1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15426E">
      <w:bookmarkStart w:id="13" w:name="sub_1004"/>
      <w:bookmarkEnd w:id="12"/>
      <w:r>
        <w:t xml:space="preserve">4. Планы-графики закупок формируются заказчиками,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требований, ежегодно на очередной финансовый год в соответствии с планом закупок в сроки, установленные высшими исполнительными органами государственной власти субъектов Российской Федерации (местными </w:t>
      </w:r>
      <w:r>
        <w:lastRenderedPageBreak/>
        <w:t>администрациями), с учетом следующих положен</w:t>
      </w:r>
      <w:r>
        <w:t>ий:</w:t>
      </w:r>
    </w:p>
    <w:p w:rsidR="00000000" w:rsidRDefault="0015426E">
      <w:bookmarkStart w:id="14" w:name="sub_1041"/>
      <w:bookmarkEnd w:id="13"/>
      <w:r>
        <w:t xml:space="preserve">а) заказчики, указанные в </w:t>
      </w:r>
      <w:hyperlink w:anchor="sub_1031" w:history="1">
        <w:r>
          <w:rPr>
            <w:rStyle w:val="a4"/>
          </w:rPr>
          <w:t>подпункте "а" пункта 3</w:t>
        </w:r>
      </w:hyperlink>
      <w:r>
        <w:t xml:space="preserve"> настоящих требований, - в сроки, установленные главными распорядителями средств бюджета субъекта Российской Федерации (местного бюджета), органами управления тер</w:t>
      </w:r>
      <w:r>
        <w:t>риториальными государственными внебюджетными фондами, но не позднее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bookmarkEnd w:id="14"/>
    <w:p w:rsidR="00000000" w:rsidRDefault="0015426E">
      <w:r>
        <w:t>формируют планы-графики закупок после внесе</w:t>
      </w:r>
      <w:r>
        <w:t>ния проекта закона (решения) о бюджете на рассмотрение законодательного (представительного) органа государственной власти субъекта Российской Федерации (представительного органа муниципального образования);</w:t>
      </w:r>
    </w:p>
    <w:p w:rsidR="00000000" w:rsidRDefault="0015426E">
      <w:r>
        <w:t>утверждают сформированные планы-графики закупок п</w:t>
      </w:r>
      <w:r>
        <w:t xml:space="preserve">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с </w:t>
      </w:r>
      <w:hyperlink r:id="rId19" w:history="1">
        <w:r>
          <w:rPr>
            <w:rStyle w:val="a4"/>
          </w:rPr>
          <w:t>б</w:t>
        </w:r>
        <w:r>
          <w:rPr>
            <w:rStyle w:val="a4"/>
          </w:rPr>
          <w:t>юджетным законодательством</w:t>
        </w:r>
      </w:hyperlink>
      <w:r>
        <w:t xml:space="preserve"> Российской Федерации;</w:t>
      </w:r>
    </w:p>
    <w:p w:rsidR="00000000" w:rsidRDefault="0015426E">
      <w:bookmarkStart w:id="15" w:name="sub_1042"/>
      <w:r>
        <w:t xml:space="preserve">б) заказчики, указанные в </w:t>
      </w:r>
      <w:hyperlink w:anchor="sub_1032" w:history="1">
        <w:r>
          <w:rPr>
            <w:rStyle w:val="a4"/>
          </w:rPr>
          <w:t>подпункте "б" пункта 3</w:t>
        </w:r>
      </w:hyperlink>
      <w:r>
        <w:t xml:space="preserve"> настоящих требований, - в сроки, установленные органами, осуществляющими функции и полномочия их учредителя, но не поздне</w:t>
      </w:r>
      <w:r>
        <w:t>е сроков, установленных высшими исполнительными органами государственной власти субъектов Российской Федерации (местными администрациями):</w:t>
      </w:r>
    </w:p>
    <w:bookmarkEnd w:id="15"/>
    <w:p w:rsidR="00000000" w:rsidRDefault="0015426E">
      <w:r>
        <w:t>формируют планы-графики закупок после внесения проекта закона (решения) о бюджете на рассмотрение законодател</w:t>
      </w:r>
      <w:r>
        <w:t>ьного (представительного) органа государственной власти субъекта Российской Федерации (представительного органа муниципального образования);</w:t>
      </w:r>
    </w:p>
    <w:p w:rsidR="00000000" w:rsidRDefault="0015426E">
      <w:r>
        <w:t>утверждают планы-графики закупок после их уточнения (при необходимости) и утверждения планов финансово-хозяйственно</w:t>
      </w:r>
      <w:r>
        <w:t>й деятельности;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16" w:name="sub_10421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15426E">
      <w:pPr>
        <w:pStyle w:val="a7"/>
      </w:pPr>
      <w:r>
        <w:fldChar w:fldCharType="begin"/>
      </w:r>
      <w:r>
        <w:instrText>HYPERLINK "garantF1://71499834.77"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г. N 73 пункт 4 дополнен подпунктом "б.1"</w:t>
      </w:r>
    </w:p>
    <w:p w:rsidR="00000000" w:rsidRDefault="0015426E">
      <w:r>
        <w:t xml:space="preserve">б.1) заказчики, указанные в </w:t>
      </w:r>
      <w:hyperlink w:anchor="sub_103201" w:history="1">
        <w:r>
          <w:rPr>
            <w:rStyle w:val="a4"/>
          </w:rPr>
          <w:t>подпункте "б.1</w:t>
        </w:r>
        <w:r>
          <w:rPr>
            <w:rStyle w:val="a4"/>
          </w:rPr>
          <w:t>" пункта 3</w:t>
        </w:r>
      </w:hyperlink>
      <w:r>
        <w:t xml:space="preserve"> настоящих требований:</w:t>
      </w:r>
    </w:p>
    <w:p w:rsidR="00000000" w:rsidRDefault="0015426E">
      <w:r>
        <w:t xml:space="preserve">формируют планы-графики закупок при планировании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их финансово-хозяйственной деятельности;</w:t>
      </w:r>
    </w:p>
    <w:p w:rsidR="00000000" w:rsidRDefault="0015426E">
      <w:r>
        <w:t>уточняют при необходимости планы-граф</w:t>
      </w:r>
      <w:r>
        <w:t xml:space="preserve">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>
          <w:rPr>
            <w:rStyle w:val="a4"/>
          </w:rPr>
          <w:t>пунктом 3</w:t>
        </w:r>
      </w:hyperlink>
      <w:r>
        <w:t xml:space="preserve"> настоящих требований;</w:t>
      </w:r>
    </w:p>
    <w:p w:rsidR="00000000" w:rsidRDefault="0015426E">
      <w:bookmarkStart w:id="17" w:name="sub_1043"/>
      <w:r>
        <w:t>в) заказчики, указанны</w:t>
      </w:r>
      <w:r>
        <w:t xml:space="preserve">е в </w:t>
      </w:r>
      <w:hyperlink w:anchor="sub_1033" w:history="1">
        <w:r>
          <w:rPr>
            <w:rStyle w:val="a4"/>
          </w:rPr>
          <w:t>подпункте "в" пункта 3</w:t>
        </w:r>
      </w:hyperlink>
      <w:r>
        <w:t xml:space="preserve"> настоящих требований:</w:t>
      </w:r>
    </w:p>
    <w:bookmarkEnd w:id="17"/>
    <w:p w:rsidR="00000000" w:rsidRDefault="0015426E">
      <w:r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государственной власти субъекта</w:t>
      </w:r>
      <w:r>
        <w:t xml:space="preserve"> Российской Федерации (представительного органа муниципального образования);</w:t>
      </w:r>
    </w:p>
    <w:p w:rsidR="00000000" w:rsidRDefault="0015426E">
      <w: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00000" w:rsidRDefault="0015426E">
      <w:bookmarkStart w:id="18" w:name="sub_1044"/>
      <w:r>
        <w:t xml:space="preserve">г) заказчики, указанные в </w:t>
      </w:r>
      <w:hyperlink w:anchor="sub_1034" w:history="1">
        <w:r>
          <w:rPr>
            <w:rStyle w:val="a4"/>
          </w:rPr>
          <w:t>подпункте "г" пункта 3</w:t>
        </w:r>
      </w:hyperlink>
      <w:r>
        <w:t xml:space="preserve"> настоящих требований:</w:t>
      </w:r>
    </w:p>
    <w:bookmarkEnd w:id="18"/>
    <w:p w:rsidR="00000000" w:rsidRDefault="0015426E">
      <w:r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государственной власти субъекта Российской Федерации (пре</w:t>
      </w:r>
      <w:r>
        <w:t>дставительного органа муниципального образования);</w:t>
      </w:r>
    </w:p>
    <w:p w:rsidR="00000000" w:rsidRDefault="0015426E">
      <w:r>
        <w:t xml:space="preserve">утверждают планы-графики закупок после их уточнения (при необходимости) и </w:t>
      </w:r>
      <w:r>
        <w:lastRenderedPageBreak/>
        <w:t>заключения соглашений о передаче указанным юридическим лицам соответствующими государственными органами, органами управления террит</w:t>
      </w:r>
      <w:r>
        <w:t>ориальными 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исполнение государственн</w:t>
      </w:r>
      <w:r>
        <w:t>ых контрактов или муниципальных контрактов от лица указанных органов.</w:t>
      </w:r>
    </w:p>
    <w:p w:rsidR="00000000" w:rsidRDefault="0015426E">
      <w:bookmarkStart w:id="19" w:name="sub_1005"/>
      <w:r>
        <w:t xml:space="preserve">5. Формирование, утверждение и ведение планов-графиков закупок заказчиками, указанными в </w:t>
      </w:r>
      <w:hyperlink w:anchor="sub_1034" w:history="1">
        <w:r>
          <w:rPr>
            <w:rStyle w:val="a4"/>
          </w:rPr>
          <w:t>подпункте "г" пункта 3</w:t>
        </w:r>
      </w:hyperlink>
      <w:r>
        <w:t xml:space="preserve"> настоящих требований, осуществляется от </w:t>
      </w:r>
      <w:r>
        <w:t>лица соответствующих государственных органов субъектов Российской Федерации, органов управления территориальными государственными внебюджетными фондами или органов местного самоуправления, передавших этим заказчикам свои полномочия.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20" w:name="sub_1006"/>
      <w:bookmarkEnd w:id="19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20"/>
    <w:p w:rsidR="00000000" w:rsidRDefault="0015426E">
      <w:pPr>
        <w:pStyle w:val="a7"/>
      </w:pPr>
      <w:r>
        <w:t xml:space="preserve">Пункт 6 изменен с 29 августа 2018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августа 2018 г. N 952</w:t>
      </w:r>
    </w:p>
    <w:p w:rsidR="00000000" w:rsidRDefault="0015426E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15426E">
      <w:r>
        <w:t xml:space="preserve">6. В план-график закупок </w:t>
      </w:r>
      <w:r>
        <w:t xml:space="preserve">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23" w:history="1">
        <w:r>
          <w:rPr>
            <w:rStyle w:val="a4"/>
          </w:rPr>
          <w:t>частью 2 статьи 24</w:t>
        </w:r>
      </w:hyperlink>
      <w:r>
        <w:t xml:space="preserve"> Федерального закона, у единственног</w:t>
      </w:r>
      <w:r>
        <w:t xml:space="preserve">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24" w:history="1">
        <w:r>
          <w:rPr>
            <w:rStyle w:val="a4"/>
          </w:rPr>
          <w:t>статьей 111</w:t>
        </w:r>
      </w:hyperlink>
      <w:r>
        <w:t xml:space="preserve"> Федерального</w:t>
      </w:r>
      <w:r>
        <w:t xml:space="preserve"> закона.</w:t>
      </w:r>
    </w:p>
    <w:p w:rsidR="00000000" w:rsidRDefault="0015426E">
      <w:bookmarkStart w:id="21" w:name="sub_1007"/>
      <w:r>
        <w:t xml:space="preserve">7. В случае если определение поставщиков (подрядчиков, исполнителей) для заказчиков,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требований,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5" w:history="1">
        <w:r>
          <w:rPr>
            <w:rStyle w:val="a4"/>
          </w:rPr>
          <w:t>статьей 26</w:t>
        </w:r>
      </w:hyperlink>
      <w: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00000" w:rsidRDefault="0015426E">
      <w:bookmarkStart w:id="22" w:name="sub_1008"/>
      <w:bookmarkEnd w:id="21"/>
      <w:r>
        <w:t>8. В план-график заку</w:t>
      </w:r>
      <w:r>
        <w:t xml:space="preserve">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с</w:t>
      </w:r>
      <w:r>
        <w:t>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00000" w:rsidRDefault="0015426E">
      <w:bookmarkStart w:id="23" w:name="sub_1009"/>
      <w:bookmarkEnd w:id="22"/>
      <w:r>
        <w:t xml:space="preserve">9. В случае если период осуществления закупки, включаемой в план-график закупок заказчиков, указанных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требований, в соответствии с </w:t>
      </w:r>
      <w:hyperlink r:id="rId2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</w:t>
      </w:r>
      <w:r>
        <w:t>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00000" w:rsidRDefault="0015426E">
      <w:bookmarkStart w:id="24" w:name="sub_1010"/>
      <w:bookmarkEnd w:id="23"/>
      <w:r>
        <w:t xml:space="preserve">10. Заказчики,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настоящих требов</w:t>
      </w:r>
      <w:r>
        <w:t xml:space="preserve">аний, ведут планы-графики закупок в соответствии с положениями </w:t>
      </w:r>
      <w:hyperlink r:id="rId28" w:history="1">
        <w:r>
          <w:rPr>
            <w:rStyle w:val="a4"/>
          </w:rPr>
          <w:t>Федерального закона</w:t>
        </w:r>
      </w:hyperlink>
      <w: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</w:t>
      </w:r>
      <w:r>
        <w:t>в следующих случаях:</w:t>
      </w:r>
    </w:p>
    <w:p w:rsidR="00000000" w:rsidRDefault="0015426E">
      <w:bookmarkStart w:id="25" w:name="sub_1101"/>
      <w:bookmarkEnd w:id="24"/>
      <w: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</w:t>
      </w:r>
      <w:r>
        <w:t xml:space="preserve">ответствии с </w:t>
      </w:r>
      <w:r>
        <w:lastRenderedPageBreak/>
        <w:t>начальной (максимальной) ценой контракта, предусмотренной планом-графиком закупок, становится невозможной;</w:t>
      </w:r>
    </w:p>
    <w:p w:rsidR="00000000" w:rsidRDefault="0015426E">
      <w:bookmarkStart w:id="26" w:name="sub_1102"/>
      <w:bookmarkEnd w:id="25"/>
      <w:r>
        <w:t>б) изменение планируемой даты начала осуществления закупки, сроков и (или) периодичности приобретения товаров, выполнени</w:t>
      </w:r>
      <w:r>
        <w:t>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00000" w:rsidRDefault="0015426E">
      <w:bookmarkStart w:id="27" w:name="sub_1103"/>
      <w:bookmarkEnd w:id="26"/>
      <w:r>
        <w:t>в) отмена заказчиком закупки, предусмотренной планом-графиком закупок;</w:t>
      </w:r>
    </w:p>
    <w:p w:rsidR="00000000" w:rsidRDefault="0015426E">
      <w:bookmarkStart w:id="28" w:name="sub_1104"/>
      <w:bookmarkEnd w:id="27"/>
      <w:r>
        <w:t>г) о</w:t>
      </w:r>
      <w:r>
        <w:t>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00000" w:rsidRDefault="0015426E">
      <w:bookmarkStart w:id="29" w:name="sub_1105"/>
      <w:bookmarkEnd w:id="28"/>
      <w:r>
        <w:t xml:space="preserve">д) выдача предписания органами контроля, определенными </w:t>
      </w:r>
      <w:hyperlink r:id="rId29" w:history="1">
        <w:r>
          <w:rPr>
            <w:rStyle w:val="a4"/>
          </w:rPr>
          <w:t>стать</w:t>
        </w:r>
        <w:r>
          <w:rPr>
            <w:rStyle w:val="a4"/>
          </w:rPr>
          <w:t>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00000" w:rsidRDefault="0015426E">
      <w:bookmarkStart w:id="30" w:name="sub_1106"/>
      <w:bookmarkEnd w:id="29"/>
      <w:r>
        <w:t>е) реализация решения, принятого заказчиком по итогам обязательного общественного обсуждения закупки;</w:t>
      </w:r>
    </w:p>
    <w:p w:rsidR="00000000" w:rsidRDefault="0015426E">
      <w:bookmarkStart w:id="31" w:name="sub_1107"/>
      <w:bookmarkEnd w:id="30"/>
      <w:r>
        <w:t>ж) возникновение обстоятельств, предвидеть которые на дату утверждения плана-графика закупок было невозможно;</w:t>
      </w:r>
    </w:p>
    <w:p w:rsidR="00000000" w:rsidRDefault="0015426E">
      <w:bookmarkStart w:id="32" w:name="sub_1108"/>
      <w:bookmarkEnd w:id="31"/>
      <w:r>
        <w:t>з) иные случаи, установленные высшим исполнительным органом государственной власти субъекта Российской Федерации, местной админист</w:t>
      </w:r>
      <w:r>
        <w:t>рацией в порядке формирования, утверждения и ведения планов- графиков закупок.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33" w:name="sub_101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15426E">
      <w:pPr>
        <w:pStyle w:val="a7"/>
      </w:pPr>
      <w:r>
        <w:t xml:space="preserve">Пункт 11 изменен с 29 августа 2018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августа</w:t>
      </w:r>
      <w:r>
        <w:t xml:space="preserve"> 2018 г. N 952</w:t>
      </w:r>
    </w:p>
    <w:p w:rsidR="00000000" w:rsidRDefault="0015426E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15426E">
      <w:r>
        <w:t>11.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</w:t>
      </w:r>
      <w:r>
        <w:t xml:space="preserve">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sub_1012" w:history="1">
        <w:r>
          <w:rPr>
            <w:rStyle w:val="a4"/>
          </w:rPr>
          <w:t>пунктах 12 - 12.2</w:t>
        </w:r>
      </w:hyperlink>
      <w: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32" w:history="1">
        <w:r>
          <w:rPr>
            <w:rStyle w:val="a4"/>
          </w:rPr>
          <w:t>частью 15 статьи 21</w:t>
        </w:r>
      </w:hyperlink>
      <w:r>
        <w:t xml:space="preserve"> Федерального закона.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34" w:name="sub_1012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15426E">
      <w:pPr>
        <w:pStyle w:val="a7"/>
      </w:pPr>
      <w:r>
        <w:t>Пун</w:t>
      </w:r>
      <w:r>
        <w:t xml:space="preserve">кт 12 изменен с 29 августа 2018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августа 2018 г. N 952</w:t>
      </w:r>
    </w:p>
    <w:p w:rsidR="00000000" w:rsidRDefault="0015426E">
      <w:pPr>
        <w:pStyle w:val="a7"/>
      </w:pPr>
      <w:hyperlink r:id="rId34" w:history="1">
        <w:r>
          <w:rPr>
            <w:rStyle w:val="a4"/>
          </w:rPr>
          <w:t>См. предыдущую редакцию</w:t>
        </w:r>
      </w:hyperlink>
    </w:p>
    <w:p w:rsidR="00000000" w:rsidRDefault="0015426E">
      <w:r>
        <w:t>12. В случае осуществления закупок путем проведения за</w:t>
      </w:r>
      <w:r>
        <w:t xml:space="preserve">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5" w:history="1">
        <w:r>
          <w:rPr>
            <w:rStyle w:val="a4"/>
          </w:rPr>
          <w:t>статьей 82</w:t>
        </w:r>
      </w:hyperlink>
      <w:r>
        <w:t xml:space="preserve"> Федерального закона внесение изменений в план-гра</w:t>
      </w:r>
      <w:r>
        <w:t xml:space="preserve">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6" w:history="1">
        <w:r>
          <w:rPr>
            <w:rStyle w:val="a4"/>
          </w:rPr>
          <w:t xml:space="preserve">пунктом 9 части </w:t>
        </w:r>
        <w:r>
          <w:rPr>
            <w:rStyle w:val="a4"/>
          </w:rPr>
          <w:t>1 статьи 93</w:t>
        </w:r>
      </w:hyperlink>
      <w:r>
        <w:t xml:space="preserve"> Федерального закона - в день заключения контракта.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35" w:name="sub_10121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15426E">
      <w:pPr>
        <w:pStyle w:val="a7"/>
      </w:pPr>
      <w:r>
        <w:t xml:space="preserve">Требования дополнены пунктом 12.1 с 29 августа 2018 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августа 2</w:t>
      </w:r>
      <w:r>
        <w:t>018 г. N 952</w:t>
      </w:r>
    </w:p>
    <w:p w:rsidR="00000000" w:rsidRDefault="0015426E">
      <w:r>
        <w:t xml:space="preserve">12.1. В случае осуществления закупок в соответствии с </w:t>
      </w:r>
      <w:hyperlink r:id="rId38" w:history="1">
        <w:r>
          <w:rPr>
            <w:rStyle w:val="a4"/>
          </w:rPr>
          <w:t>частями 2</w:t>
        </w:r>
      </w:hyperlink>
      <w:r>
        <w:t xml:space="preserve">, </w:t>
      </w:r>
      <w:hyperlink r:id="rId39" w:history="1">
        <w:r>
          <w:rPr>
            <w:rStyle w:val="a4"/>
          </w:rPr>
          <w:t>4 - 6 статьи 55</w:t>
        </w:r>
      </w:hyperlink>
      <w:r>
        <w:t xml:space="preserve">, </w:t>
      </w:r>
      <w:hyperlink r:id="rId40" w:history="1">
        <w:r>
          <w:rPr>
            <w:rStyle w:val="a4"/>
          </w:rPr>
          <w:t>частью 4 статьи 55.1</w:t>
        </w:r>
      </w:hyperlink>
      <w:r>
        <w:t xml:space="preserve">, </w:t>
      </w:r>
      <w:hyperlink r:id="rId41" w:history="1">
        <w:r>
          <w:rPr>
            <w:rStyle w:val="a4"/>
          </w:rPr>
          <w:t>частью 4 статьи 71</w:t>
        </w:r>
      </w:hyperlink>
      <w:r>
        <w:t xml:space="preserve">, </w:t>
      </w:r>
      <w:hyperlink r:id="rId42" w:history="1">
        <w:r>
          <w:rPr>
            <w:rStyle w:val="a4"/>
          </w:rPr>
          <w:t>частью 4 статьи 79</w:t>
        </w:r>
      </w:hyperlink>
      <w:r>
        <w:t xml:space="preserve">, </w:t>
      </w:r>
      <w:hyperlink r:id="rId43" w:history="1">
        <w:r>
          <w:rPr>
            <w:rStyle w:val="a4"/>
          </w:rPr>
          <w:t>частью 2 статьи 82.6</w:t>
        </w:r>
      </w:hyperlink>
      <w:r>
        <w:t xml:space="preserve">, </w:t>
      </w:r>
      <w:hyperlink r:id="rId44" w:history="1">
        <w:r>
          <w:rPr>
            <w:rStyle w:val="a4"/>
          </w:rPr>
          <w:t>частью 19 статьи 83</w:t>
        </w:r>
      </w:hyperlink>
      <w:r>
        <w:t xml:space="preserve">, </w:t>
      </w:r>
      <w:hyperlink r:id="rId45" w:history="1">
        <w:r>
          <w:rPr>
            <w:rStyle w:val="a4"/>
          </w:rPr>
          <w:t>час</w:t>
        </w:r>
        <w:r>
          <w:rPr>
            <w:rStyle w:val="a4"/>
          </w:rPr>
          <w:t>тью 27 статьи 83.1</w:t>
        </w:r>
      </w:hyperlink>
      <w:r>
        <w:t xml:space="preserve"> и </w:t>
      </w:r>
      <w:hyperlink r:id="rId46" w:history="1">
        <w:r>
          <w:rPr>
            <w:rStyle w:val="a4"/>
          </w:rPr>
          <w:t>частью 1 статьи 93</w:t>
        </w:r>
      </w:hyperlink>
      <w:r>
        <w:t xml:space="preserve"> Федерального закона, </w:t>
      </w:r>
      <w:r>
        <w:lastRenderedPageBreak/>
        <w:t xml:space="preserve">за исключением случая, указанного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настоящих требований, внесение изменений в план-график закупок по каждому такому о</w:t>
      </w:r>
      <w:r>
        <w:t>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</w:t>
      </w:r>
      <w:r>
        <w:t>дчика, исполнителя) закрытым способом.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36" w:name="sub_10122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15426E">
      <w:pPr>
        <w:pStyle w:val="a7"/>
      </w:pPr>
      <w:r>
        <w:t xml:space="preserve">Требования дополнены пунктом 12.2 с 29 августа 2018 г. - </w:t>
      </w:r>
      <w:hyperlink r:id="rId4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августа 2018 г. N 952</w:t>
      </w:r>
    </w:p>
    <w:p w:rsidR="00000000" w:rsidRDefault="0015426E">
      <w:r>
        <w:t>12.2. В случае</w:t>
      </w:r>
      <w:r>
        <w:t xml:space="preserve"> если в соответствии с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</w:t>
      </w:r>
      <w:r>
        <w:t xml:space="preserve"> в план-график по каждому такому объекту закупки может осуществляться не позднее чем за один день до дня заключения контракта.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37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15426E">
      <w:pPr>
        <w:pStyle w:val="a7"/>
      </w:pPr>
      <w:r>
        <w:fldChar w:fldCharType="begin"/>
      </w:r>
      <w:r>
        <w:instrText>HYPERLINK "garantF1://71499834.78"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</w:t>
      </w:r>
      <w:r>
        <w:t xml:space="preserve">г. N 73 в пункт 13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с 1 января 2018 г.</w:t>
      </w:r>
    </w:p>
    <w:p w:rsidR="00000000" w:rsidRDefault="0015426E">
      <w:pPr>
        <w:pStyle w:val="a7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5426E">
      <w: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51" w:history="1">
        <w:r>
          <w:rPr>
            <w:rStyle w:val="a4"/>
          </w:rPr>
          <w:t>частью 7 статьи 18</w:t>
        </w:r>
      </w:hyperlink>
      <w:r>
        <w:t xml:space="preserve"> Федерального закона, в том числе:</w:t>
      </w:r>
    </w:p>
    <w:p w:rsidR="00000000" w:rsidRDefault="0015426E">
      <w:bookmarkStart w:id="38" w:name="sub_10132"/>
      <w: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52" w:history="1">
        <w:r>
          <w:rPr>
            <w:rStyle w:val="a4"/>
          </w:rPr>
          <w:t>статье</w:t>
        </w:r>
        <w:r>
          <w:rPr>
            <w:rStyle w:val="a4"/>
          </w:rPr>
          <w:t>й 22</w:t>
        </w:r>
      </w:hyperlink>
      <w: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bookmarkEnd w:id="38"/>
    <w:p w:rsidR="00000000" w:rsidRDefault="0015426E">
      <w:r>
        <w:t>обоснование способа определения поставщика (подрядчика, исполнителя) в соответствии с главой 3 Федерального зак</w:t>
      </w:r>
      <w:r>
        <w:t xml:space="preserve">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53" w:history="1">
        <w:r>
          <w:rPr>
            <w:rStyle w:val="a4"/>
          </w:rPr>
          <w:t>частью 2 статьи 31</w:t>
        </w:r>
      </w:hyperlink>
      <w:r>
        <w:t xml:space="preserve"> Федерального закона.</w:t>
      </w:r>
    </w:p>
    <w:p w:rsidR="00000000" w:rsidRDefault="0015426E">
      <w:bookmarkStart w:id="39" w:name="sub_1014"/>
      <w:r>
        <w:t>14. Порядок формирования, утверждения и ве</w:t>
      </w:r>
      <w:r>
        <w:t>дения плана-графика закупок, устанавливаемый высшим исполнительным органом государственной власти субъекта Российской Федерации, местной администрацией, должен предусматривать соответствие включаемой в план-график закупок информации показателям плана закуп</w:t>
      </w:r>
      <w:r>
        <w:t>ок, в том числе:</w:t>
      </w:r>
    </w:p>
    <w:p w:rsidR="00000000" w:rsidRDefault="0015426E">
      <w:bookmarkStart w:id="40" w:name="sub_1141"/>
      <w:bookmarkEnd w:id="39"/>
      <w: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000000" w:rsidRDefault="0015426E">
      <w:bookmarkStart w:id="41" w:name="sub_1142"/>
      <w:bookmarkEnd w:id="40"/>
      <w:r>
        <w:t>б) соответствие включаемой в план-график закупок информации о нач</w:t>
      </w:r>
      <w:r>
        <w:t>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</w:t>
      </w:r>
      <w:r>
        <w:t xml:space="preserve">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bookmarkEnd w:id="41"/>
    <w:p w:rsidR="00000000" w:rsidRDefault="0015426E"/>
    <w:p w:rsidR="00000000" w:rsidRDefault="0015426E">
      <w:pPr>
        <w:pStyle w:val="1"/>
      </w:pPr>
      <w:bookmarkStart w:id="42" w:name="sub_2000"/>
      <w:r>
        <w:t>Требования</w:t>
      </w:r>
      <w:r>
        <w:br/>
        <w:t>к форме плана-графика закупок товаров, работ,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5 июня 2015 г. N 554)</w:t>
      </w:r>
    </w:p>
    <w:bookmarkEnd w:id="42"/>
    <w:p w:rsidR="00000000" w:rsidRDefault="0015426E"/>
    <w:p w:rsidR="00000000" w:rsidRDefault="0015426E">
      <w:bookmarkStart w:id="43" w:name="sub_2001"/>
      <w:r>
        <w:t>1. План-график закупок товаров, работ, услуг для обеспечения нужд субъекта Российской Федерации (муниципальных нужд) (далее - закупки) представляет собой единый документ, форма ко</w:t>
      </w:r>
      <w:r>
        <w:t>торого включает в том числе следующие сведения:</w:t>
      </w:r>
    </w:p>
    <w:p w:rsidR="00000000" w:rsidRDefault="0015426E">
      <w:bookmarkStart w:id="44" w:name="sub_2011"/>
      <w:bookmarkEnd w:id="43"/>
      <w:r>
        <w:t xml:space="preserve">а) полное наименование, место нахождения, телефон и адрес электронной почты государственного заказчика, действующего от имени субъекта Российской Федерации (далее - государственный заказчик), </w:t>
      </w:r>
      <w:r>
        <w:t>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000000" w:rsidRDefault="0015426E">
      <w:bookmarkStart w:id="45" w:name="sub_2012"/>
      <w:bookmarkEnd w:id="44"/>
      <w:r>
        <w:t>б) идентификационный номер налого</w:t>
      </w:r>
      <w:r>
        <w:t>плательщика;</w:t>
      </w:r>
    </w:p>
    <w:p w:rsidR="00000000" w:rsidRDefault="0015426E">
      <w:bookmarkStart w:id="46" w:name="sub_2013"/>
      <w:bookmarkEnd w:id="45"/>
      <w:r>
        <w:t>в) код причины постановки на учет;</w:t>
      </w:r>
    </w:p>
    <w:p w:rsidR="00000000" w:rsidRDefault="0015426E">
      <w:bookmarkStart w:id="47" w:name="sub_2014"/>
      <w:bookmarkEnd w:id="46"/>
      <w:r>
        <w:t xml:space="preserve">г) код по </w:t>
      </w:r>
      <w:hyperlink r:id="rId54" w:history="1">
        <w:r>
          <w:rPr>
            <w:rStyle w:val="a4"/>
          </w:rPr>
          <w:t>Общероссийскому классификатору</w:t>
        </w:r>
      </w:hyperlink>
      <w:r>
        <w:t xml:space="preserve"> территорий муниципальных образований, идентифицирующий:</w:t>
      </w:r>
    </w:p>
    <w:bookmarkEnd w:id="47"/>
    <w:p w:rsidR="00000000" w:rsidRDefault="0015426E">
      <w:r>
        <w:t>субъект Российской Федерации (первы</w:t>
      </w:r>
      <w:r>
        <w:t>й и второй знаки кода) - в отношении плана-графика закупок для обеспечения нужд субъекта Российской Федерации;</w:t>
      </w:r>
    </w:p>
    <w:p w:rsidR="00000000" w:rsidRDefault="0015426E">
      <w:r>
        <w:t>муниципальное образование - в отношении плана-графика закупок для обеспечения муниципальных нужд;</w:t>
      </w:r>
    </w:p>
    <w:p w:rsidR="00000000" w:rsidRDefault="0015426E">
      <w:bookmarkStart w:id="48" w:name="sub_2015"/>
      <w:r>
        <w:t>д) код по Общероссийскому классификатор</w:t>
      </w:r>
      <w:r>
        <w:t>у предприятий и организаций;</w:t>
      </w:r>
    </w:p>
    <w:p w:rsidR="00000000" w:rsidRDefault="0015426E">
      <w:bookmarkStart w:id="49" w:name="sub_2016"/>
      <w:bookmarkEnd w:id="48"/>
      <w:r>
        <w:t xml:space="preserve">е) код по </w:t>
      </w:r>
      <w:hyperlink r:id="rId55" w:history="1">
        <w:r>
          <w:rPr>
            <w:rStyle w:val="a4"/>
          </w:rPr>
          <w:t>Общероссийскому классификатору</w:t>
        </w:r>
      </w:hyperlink>
      <w:r>
        <w:t xml:space="preserve"> организационно-правовых форм;</w:t>
      </w:r>
    </w:p>
    <w:p w:rsidR="00000000" w:rsidRDefault="0015426E">
      <w:bookmarkStart w:id="50" w:name="sub_2017"/>
      <w:bookmarkEnd w:id="49"/>
      <w:r>
        <w:t xml:space="preserve">ж) в отношении плана-графика закупок, содержащего информацию о закупках, осуществляемых </w:t>
      </w:r>
      <w:r>
        <w:t>в рамках переданных бюджетному, автономному учреждению или государственному (муниципальному) унитарному предприятию государственным органом субъекта Российской Федерации, органом управления территориальным государственным внебюджетным фондом или органом ме</w:t>
      </w:r>
      <w:r>
        <w:t>стного самоуправления, являющимися государственными (муниципальными) заказчиками, своих полномочий государственного (муниципального) заказчика по заключению и исполнению от лица указанных органов государственных (муниципальных) контрактов, - полное наимено</w:t>
      </w:r>
      <w:r>
        <w:t xml:space="preserve">вание, место нахождения, телефон и адрес электронной почты указанных учреждения или предприятия с указанием кода по </w:t>
      </w:r>
      <w:hyperlink r:id="rId56" w:history="1">
        <w:r>
          <w:rPr>
            <w:rStyle w:val="a4"/>
          </w:rPr>
          <w:t>Общероссийскому классификатору</w:t>
        </w:r>
      </w:hyperlink>
      <w:r>
        <w:t xml:space="preserve"> территорий муниципальных образований, идентифицирующего:</w:t>
      </w:r>
    </w:p>
    <w:bookmarkEnd w:id="50"/>
    <w:p w:rsidR="00000000" w:rsidRDefault="0015426E">
      <w:r>
        <w:t xml:space="preserve">субъект </w:t>
      </w:r>
      <w:r>
        <w:t>Российской Федерации (первый и второй знаки кода), на территории которого расположено государственное бюджетное, автономное учреждение субъекта Российской Федерации или государственное унитарное предприятие субъекта Российской Федерации;</w:t>
      </w:r>
    </w:p>
    <w:p w:rsidR="00000000" w:rsidRDefault="0015426E">
      <w:r>
        <w:t>муниципальное обра</w:t>
      </w:r>
      <w:r>
        <w:t>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bookmarkStart w:id="51" w:name="sub_2018"/>
    <w:p w:rsidR="00000000" w:rsidRDefault="0015426E">
      <w:r>
        <w:fldChar w:fldCharType="begin"/>
      </w:r>
      <w:r>
        <w:instrText>HYPERLINK "garantF1://71677640.0"</w:instrText>
      </w:r>
      <w:r>
        <w:fldChar w:fldCharType="separate"/>
      </w:r>
      <w:r>
        <w:rPr>
          <w:rStyle w:val="a4"/>
        </w:rPr>
        <w:t>з)</w:t>
      </w:r>
      <w:r>
        <w:fldChar w:fldCharType="end"/>
      </w:r>
      <w:r>
        <w:t xml:space="preserve"> совокупный годовой объем закупок (справочно);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52" w:name="sub_2019"/>
      <w:bookmarkEnd w:id="5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52"/>
    <w:p w:rsidR="00000000" w:rsidRDefault="0015426E">
      <w:pPr>
        <w:pStyle w:val="a7"/>
      </w:pPr>
      <w:r>
        <w:fldChar w:fldCharType="begin"/>
      </w:r>
      <w:r>
        <w:instrText>HYPERLINK "garantF1://71499834.79"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г. N 73 в подпункт "и" внесены изменения</w:t>
      </w:r>
    </w:p>
    <w:p w:rsidR="00000000" w:rsidRDefault="0015426E">
      <w:pPr>
        <w:pStyle w:val="a7"/>
      </w:pPr>
      <w:hyperlink r:id="rId5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15426E">
      <w:r>
        <w:t>и) таблица, содержащая в том</w:t>
      </w:r>
      <w:r>
        <w:t xml:space="preserve"> числе следующую информацию с учетом особенностей, предусмотренных </w:t>
      </w:r>
      <w:hyperlink w:anchor="sub_2002" w:history="1">
        <w:r>
          <w:rPr>
            <w:rStyle w:val="a4"/>
          </w:rPr>
          <w:t>пунктом 2</w:t>
        </w:r>
      </w:hyperlink>
      <w:r>
        <w:t xml:space="preserve"> настоящих требований:</w:t>
      </w:r>
    </w:p>
    <w:p w:rsidR="00000000" w:rsidRDefault="0015426E">
      <w:r>
        <w:t xml:space="preserve">идентификационный код закупки, сформированный в соответствии со </w:t>
      </w:r>
      <w:hyperlink r:id="rId58" w:history="1">
        <w:r>
          <w:rPr>
            <w:rStyle w:val="a4"/>
          </w:rPr>
          <w:t>статьей 23</w:t>
        </w:r>
      </w:hyperlink>
      <w:r>
        <w:t xml:space="preserve"> Федерального закона</w:t>
      </w:r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000000" w:rsidRDefault="0015426E">
      <w:r>
        <w:lastRenderedPageBreak/>
        <w:t>наименование объекта закупки (в случае, если при осуществлении закупки выделяются лоты, в плане-графике закупок</w:t>
      </w:r>
      <w:r>
        <w:t xml:space="preserve"> объект закупки указывается раздельно по каждому лоту);</w:t>
      </w:r>
    </w:p>
    <w:p w:rsidR="00000000" w:rsidRDefault="0015426E">
      <w:bookmarkStart w:id="53" w:name="sub_20194"/>
      <w: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59" w:history="1">
        <w:r>
          <w:rPr>
            <w:rStyle w:val="a4"/>
          </w:rPr>
          <w:t>статьей 22</w:t>
        </w:r>
      </w:hyperlink>
      <w: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</w:t>
      </w:r>
      <w:r>
        <w:t xml:space="preserve">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</w:t>
      </w:r>
      <w:r>
        <w:t xml:space="preserve"> цена запасных частей или каждой запасной части к технике, оборудованию, цена единицы работы или услуги). В случае установления Правительством Российской Федерации особенностей осуществления конкретной закупки и (или) дополнительных условий исполнения конт</w:t>
      </w:r>
      <w:r>
        <w:t xml:space="preserve">ракта в соответствии со </w:t>
      </w:r>
      <w:hyperlink r:id="rId60" w:history="1">
        <w:r>
          <w:rPr>
            <w:rStyle w:val="a4"/>
          </w:rPr>
          <w:t>статьей 111</w:t>
        </w:r>
      </w:hyperlink>
      <w:r>
        <w:t xml:space="preserve"> Федерального закона указывается формула цены без указания начальной (максимальной) цены контракта (в случае если начальная (максимальная) цена не указана);</w:t>
      </w:r>
    </w:p>
    <w:p w:rsidR="00000000" w:rsidRDefault="0015426E">
      <w:bookmarkStart w:id="54" w:name="sub_20195"/>
      <w:bookmarkEnd w:id="53"/>
      <w:r>
        <w:t>размер а</w:t>
      </w:r>
      <w:r>
        <w:t>ванса (если предусмотрена выплата аванса);</w:t>
      </w:r>
    </w:p>
    <w:p w:rsidR="00000000" w:rsidRDefault="0015426E">
      <w:bookmarkStart w:id="55" w:name="sub_20196"/>
      <w:bookmarkEnd w:id="54"/>
      <w: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</w:t>
      </w:r>
      <w:r>
        <w:t xml:space="preserve">график закупок государственного заказчика в соответствии с </w:t>
      </w:r>
      <w:hyperlink r:id="rId6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либо в план-график закупок бюджетного, автономного учреждения, созданного субъектом Российской Федерации или мун</w:t>
      </w:r>
      <w:r>
        <w:t>иципальным образованием, государственного унитарного предприятия, имущество которых принадлежит на праве собственности субъекту Российской Федерации, или муниципального унитарного предприятия, превышает срок, на который утверждается план-график закупок, ук</w:t>
      </w:r>
      <w:r>
        <w:t>азываются сумма по годам планового периода, а также общая сумма планируемых платежей за пределами планового периода);</w:t>
      </w:r>
    </w:p>
    <w:p w:rsidR="00000000" w:rsidRDefault="0015426E">
      <w:bookmarkStart w:id="56" w:name="sub_20197"/>
      <w:bookmarkEnd w:id="55"/>
      <w:r>
        <w:t>описание объекта закупки, которое может включать в том числе его функциональные, технические и качественные характеристи</w:t>
      </w:r>
      <w:r>
        <w:t xml:space="preserve">ки, эксплуатационные характеристики (при необходимости), позволяющие идентифицировать предмет контракта с учетом положений </w:t>
      </w:r>
      <w:hyperlink r:id="rId62" w:history="1">
        <w:r>
          <w:rPr>
            <w:rStyle w:val="a4"/>
          </w:rPr>
          <w:t>статьи 33</w:t>
        </w:r>
      </w:hyperlink>
      <w:r>
        <w:t xml:space="preserve"> Федерального закона, включая информацию о применении критерия стоимости жизненного цик</w:t>
      </w:r>
      <w:r>
        <w:t>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</w:t>
      </w:r>
      <w:r>
        <w:t>ных средств или при отсутствии таких наименований - химические, группировочные наименования указываются в соответствии с наименованием из государственного реестра лекарственных средств;</w:t>
      </w:r>
    </w:p>
    <w:bookmarkEnd w:id="56"/>
    <w:p w:rsidR="00000000" w:rsidRDefault="0015426E">
      <w:r>
        <w:t xml:space="preserve">единица измерения объекта закупки и ее код по </w:t>
      </w:r>
      <w:hyperlink r:id="rId63" w:history="1">
        <w:r>
          <w:rPr>
            <w:rStyle w:val="a4"/>
          </w:rPr>
          <w:t>Общероссийскому классификатору</w:t>
        </w:r>
      </w:hyperlink>
      <w:r>
        <w:t xml:space="preserve"> единиц измерения (в случае, если объект закупки может быть количественно измерен);</w:t>
      </w:r>
    </w:p>
    <w:p w:rsidR="00000000" w:rsidRDefault="0015426E">
      <w:r>
        <w:t>количество поставляемого товара, объем выполняемой работы, оказываемой услуги в соответствии с единицей измерения объекта за</w:t>
      </w:r>
      <w:r>
        <w:t xml:space="preserve">купки по коду </w:t>
      </w:r>
      <w:hyperlink r:id="rId64" w:history="1">
        <w:r>
          <w:rPr>
            <w:rStyle w:val="a4"/>
          </w:rPr>
          <w:t>Общероссийского классификатора</w:t>
        </w:r>
      </w:hyperlink>
      <w: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государственного з</w:t>
      </w:r>
      <w:r>
        <w:t xml:space="preserve">аказчика в соответствии с </w:t>
      </w:r>
      <w:hyperlink r:id="rId6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 либо в план-график закупок бюджетного, </w:t>
      </w:r>
      <w:r>
        <w:lastRenderedPageBreak/>
        <w:t>автономного учреждения, созданного субъектом Российской Федерации или муниципальным образованием, государс</w:t>
      </w:r>
      <w:r>
        <w:t xml:space="preserve">твенного унитарного предприятия, имущество которых принадлежит на праве собственности субъекту Российской Федерации, или муниципального унитарного предприятия, превышает срок, на который утверждается план-график закупок, в него включаются общее количество </w:t>
      </w:r>
      <w:r>
        <w:t>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000000" w:rsidRDefault="0015426E">
      <w:r>
        <w:t>периодичност</w:t>
      </w:r>
      <w:r>
        <w:t>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</w:t>
      </w:r>
      <w:r>
        <w:t>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000000" w:rsidRDefault="0015426E">
      <w:r>
        <w:t>размер обеспечения заявк</w:t>
      </w:r>
      <w:r>
        <w:t>и на участие в закупке и размер обеспечения исполнения контракта;</w:t>
      </w:r>
    </w:p>
    <w:p w:rsidR="00000000" w:rsidRDefault="0015426E">
      <w: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</w:t>
      </w:r>
      <w:hyperlink r:id="rId66" w:history="1">
        <w:r>
          <w:rPr>
            <w:rStyle w:val="a4"/>
          </w:rPr>
          <w:t>Федеральным 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</w:t>
      </w:r>
      <w:r>
        <w:t>месяц, год);</w:t>
      </w:r>
    </w:p>
    <w:p w:rsidR="00000000" w:rsidRDefault="0015426E">
      <w:r>
        <w:t>планируемый срок окончания исполнения контракта (месяц, год);</w:t>
      </w:r>
    </w:p>
    <w:p w:rsidR="00000000" w:rsidRDefault="0015426E">
      <w:r>
        <w:t>способ определения поставщика (подрядчика, исполнителя);</w:t>
      </w:r>
    </w:p>
    <w:p w:rsidR="00000000" w:rsidRDefault="0015426E">
      <w:r>
        <w:t xml:space="preserve">предоставляемые участникам закупки преимущества в соответствии со </w:t>
      </w:r>
      <w:hyperlink r:id="rId67" w:history="1">
        <w:r>
          <w:rPr>
            <w:rStyle w:val="a4"/>
          </w:rPr>
          <w:t>статьями 28</w:t>
        </w:r>
      </w:hyperlink>
      <w:r>
        <w:t xml:space="preserve"> и </w:t>
      </w:r>
      <w:hyperlink r:id="rId68" w:history="1">
        <w:r>
          <w:rPr>
            <w:rStyle w:val="a4"/>
          </w:rPr>
          <w:t>29</w:t>
        </w:r>
      </w:hyperlink>
      <w:r>
        <w:t xml:space="preserve"> Федерального закона;</w:t>
      </w:r>
    </w:p>
    <w:p w:rsidR="00000000" w:rsidRDefault="0015426E">
      <w: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69" w:history="1">
        <w:r>
          <w:rPr>
            <w:rStyle w:val="a4"/>
          </w:rPr>
          <w:t>статьей 30</w:t>
        </w:r>
      </w:hyperlink>
      <w:r>
        <w:t xml:space="preserve"> Федерального закона (при наличии таких ограничений);</w:t>
      </w:r>
    </w:p>
    <w:p w:rsidR="00000000" w:rsidRDefault="0015426E">
      <w: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70" w:history="1">
        <w:r>
          <w:rPr>
            <w:rStyle w:val="a4"/>
          </w:rPr>
          <w:t>статьей 14</w:t>
        </w:r>
      </w:hyperlink>
      <w:r>
        <w:t xml:space="preserve"> Федерального закона;</w:t>
      </w:r>
    </w:p>
    <w:p w:rsidR="00000000" w:rsidRDefault="0015426E">
      <w:r>
        <w:t>дополнительные требования к участникам закупки (при наличии таких требований) и обоснование таких требований;</w:t>
      </w:r>
    </w:p>
    <w:p w:rsidR="00000000" w:rsidRDefault="0015426E">
      <w:r>
        <w:t>сведения об обязательном общественном обсуждении закупки товара, работы или услуги (номер и дата протокола,</w:t>
      </w:r>
      <w:r>
        <w:t xml:space="preserve">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000000" w:rsidRDefault="0015426E">
      <w:bookmarkStart w:id="57" w:name="sub_201920"/>
      <w:r>
        <w:t xml:space="preserve">сведения о банковском сопровождении контракта в случаях, установленных в соответствии со </w:t>
      </w:r>
      <w:hyperlink r:id="rId71" w:history="1">
        <w:r>
          <w:rPr>
            <w:rStyle w:val="a4"/>
          </w:rPr>
          <w:t>статьей 35</w:t>
        </w:r>
      </w:hyperlink>
      <w:r>
        <w:t xml:space="preserve">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</w:t>
      </w:r>
      <w:r>
        <w:t>венно);</w:t>
      </w:r>
    </w:p>
    <w:bookmarkEnd w:id="57"/>
    <w:p w:rsidR="00000000" w:rsidRDefault="0015426E">
      <w: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72" w:history="1">
        <w:r>
          <w:rPr>
            <w:rStyle w:val="a4"/>
          </w:rPr>
          <w:t>статье</w:t>
        </w:r>
        <w:r>
          <w:rPr>
            <w:rStyle w:val="a4"/>
          </w:rPr>
          <w:t>й 26</w:t>
        </w:r>
      </w:hyperlink>
      <w:r>
        <w:t xml:space="preserve"> Федерального закона;</w:t>
      </w:r>
    </w:p>
    <w:p w:rsidR="00000000" w:rsidRDefault="0015426E">
      <w:r>
        <w:t xml:space="preserve">наименование организатора совместного конкурса или аукциона - в случае </w:t>
      </w:r>
      <w:r>
        <w:lastRenderedPageBreak/>
        <w:t>проведения совместного конкурса или аукциона;</w:t>
      </w:r>
    </w:p>
    <w:p w:rsidR="00000000" w:rsidRDefault="0015426E">
      <w:r>
        <w:t>дата, содержание и обоснование изменений, внесенных в утвержденный план-график закупок (при их наличии);</w:t>
      </w:r>
    </w:p>
    <w:p w:rsidR="00000000" w:rsidRDefault="0015426E">
      <w:bookmarkStart w:id="58" w:name="sub_2110"/>
      <w: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000000" w:rsidRDefault="0015426E">
      <w:bookmarkStart w:id="59" w:name="sub_2002"/>
      <w:bookmarkEnd w:id="58"/>
      <w:r>
        <w:t>2</w:t>
      </w:r>
      <w:r>
        <w:t>. В плане-графике закупок отдельными строками указываются: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60" w:name="sub_2021"/>
      <w:bookmarkEnd w:id="5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15426E">
      <w:pPr>
        <w:pStyle w:val="a7"/>
      </w:pPr>
      <w:r>
        <w:t xml:space="preserve">Подпункт "а" изменен с 29 августа 2018 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16 августа 2018 г. N 952</w:t>
      </w:r>
    </w:p>
    <w:p w:rsidR="00000000" w:rsidRDefault="0015426E">
      <w:pPr>
        <w:pStyle w:val="a7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15426E">
      <w:r>
        <w:t xml:space="preserve">а) информация о закупках, которые планируется осуществлять в соответствии с </w:t>
      </w:r>
      <w:hyperlink r:id="rId75" w:history="1">
        <w:r>
          <w:rPr>
            <w:rStyle w:val="a4"/>
          </w:rPr>
          <w:t>пунктом 7 части 2 статьи 83</w:t>
        </w:r>
      </w:hyperlink>
      <w:r>
        <w:t xml:space="preserve">, </w:t>
      </w:r>
      <w:hyperlink r:id="rId76" w:history="1">
        <w:r>
          <w:rPr>
            <w:rStyle w:val="a4"/>
          </w:rPr>
          <w:t>пунктом 3 части 2 статьи 83.1</w:t>
        </w:r>
      </w:hyperlink>
      <w:r>
        <w:t xml:space="preserve"> и </w:t>
      </w:r>
      <w:hyperlink r:id="rId77" w:history="1">
        <w:r>
          <w:rPr>
            <w:rStyle w:val="a4"/>
          </w:rPr>
          <w:t>пунктами 4</w:t>
        </w:r>
      </w:hyperlink>
      <w:r>
        <w:t xml:space="preserve">, </w:t>
      </w:r>
      <w:hyperlink r:id="rId78" w:history="1">
        <w:r>
          <w:rPr>
            <w:rStyle w:val="a4"/>
          </w:rPr>
          <w:t>5</w:t>
        </w:r>
      </w:hyperlink>
      <w:r>
        <w:t xml:space="preserve">, </w:t>
      </w:r>
      <w:hyperlink r:id="rId79" w:history="1">
        <w:r>
          <w:rPr>
            <w:rStyle w:val="a4"/>
          </w:rPr>
          <w:t>23</w:t>
        </w:r>
      </w:hyperlink>
      <w:r>
        <w:t xml:space="preserve">, </w:t>
      </w:r>
      <w:hyperlink r:id="rId80" w:history="1">
        <w:r>
          <w:rPr>
            <w:rStyle w:val="a4"/>
          </w:rPr>
          <w:t>26</w:t>
        </w:r>
      </w:hyperlink>
      <w:r>
        <w:t xml:space="preserve">, </w:t>
      </w:r>
      <w:hyperlink r:id="rId81" w:history="1">
        <w:r>
          <w:rPr>
            <w:rStyle w:val="a4"/>
          </w:rPr>
          <w:t>33</w:t>
        </w:r>
      </w:hyperlink>
      <w:r>
        <w:t xml:space="preserve">, </w:t>
      </w:r>
      <w:hyperlink r:id="rId82" w:history="1">
        <w:r>
          <w:rPr>
            <w:rStyle w:val="a4"/>
          </w:rPr>
          <w:t>42</w:t>
        </w:r>
      </w:hyperlink>
      <w:r>
        <w:t xml:space="preserve"> и </w:t>
      </w:r>
      <w:hyperlink r:id="rId83" w:history="1">
        <w:r>
          <w:rPr>
            <w:rStyle w:val="a4"/>
          </w:rPr>
          <w:t>44 части 1 статьи 93</w:t>
        </w:r>
      </w:hyperlink>
      <w:r>
        <w:t xml:space="preserve"> Федерального закона по каждому из следующих объектов закупки:</w:t>
      </w:r>
    </w:p>
    <w:p w:rsidR="00000000" w:rsidRDefault="0015426E">
      <w:bookmarkStart w:id="61" w:name="sub_20212"/>
      <w:r>
        <w:t xml:space="preserve">лекарственные препараты, закупаемые в соответствии с </w:t>
      </w:r>
      <w:hyperlink r:id="rId84" w:history="1">
        <w:r>
          <w:rPr>
            <w:rStyle w:val="a4"/>
          </w:rPr>
          <w:t>пунктом 7 части 2 статьи 83</w:t>
        </w:r>
      </w:hyperlink>
      <w:r>
        <w:t xml:space="preserve">, </w:t>
      </w:r>
      <w:hyperlink r:id="rId85" w:history="1">
        <w:r>
          <w:rPr>
            <w:rStyle w:val="a4"/>
          </w:rPr>
          <w:t>пунктом 3 части 2 статьи 83.1</w:t>
        </w:r>
      </w:hyperlink>
      <w:r>
        <w:t xml:space="preserve"> Федерального закона;</w:t>
      </w:r>
    </w:p>
    <w:p w:rsidR="00000000" w:rsidRDefault="0015426E">
      <w:bookmarkStart w:id="62" w:name="sub_20213"/>
      <w:bookmarkEnd w:id="61"/>
      <w:r>
        <w:t xml:space="preserve">товары, работы или услуги на сумму, не превышающую 100 тыс. рублей (в случае заключения контракта в </w:t>
      </w:r>
      <w:r>
        <w:t xml:space="preserve">соответствии с </w:t>
      </w:r>
      <w:hyperlink r:id="rId86" w:history="1">
        <w:r>
          <w:rPr>
            <w:rStyle w:val="a4"/>
          </w:rPr>
          <w:t>пунктом 4 части 1 статьи 93</w:t>
        </w:r>
      </w:hyperlink>
      <w:r>
        <w:t xml:space="preserve"> Федерального закона);</w:t>
      </w:r>
    </w:p>
    <w:bookmarkEnd w:id="62"/>
    <w:p w:rsidR="00000000" w:rsidRDefault="0015426E">
      <w: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87" w:history="1">
        <w:r>
          <w:rPr>
            <w:rStyle w:val="a4"/>
          </w:rPr>
          <w:t>пунктом 5 части 1 статьи 93</w:t>
        </w:r>
      </w:hyperlink>
      <w:r>
        <w:t xml:space="preserve"> Федерального закона);</w:t>
      </w:r>
    </w:p>
    <w:p w:rsidR="00000000" w:rsidRDefault="0015426E">
      <w: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88" w:history="1">
        <w:r>
          <w:rPr>
            <w:rStyle w:val="a4"/>
          </w:rPr>
          <w:t>пунктом 26 части 1 статьи 93</w:t>
        </w:r>
      </w:hyperlink>
      <w: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000000" w:rsidRDefault="0015426E">
      <w:r>
        <w:t>преподавательские услуги, оказываемые физичес</w:t>
      </w:r>
      <w:r>
        <w:t>кими лицами;</w:t>
      </w:r>
    </w:p>
    <w:p w:rsidR="00000000" w:rsidRDefault="0015426E">
      <w:r>
        <w:t>услуги экскурсовода (гида), оказываемые физическими лицами;</w:t>
      </w:r>
    </w:p>
    <w:p w:rsidR="00000000" w:rsidRDefault="0015426E">
      <w:bookmarkStart w:id="63" w:name="sub_20218"/>
      <w:r>
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</w:t>
      </w:r>
      <w:r>
        <w:t>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</w:t>
      </w:r>
      <w:r>
        <w:t>ку в безвозмездное пользование или оперативное управление;</w:t>
      </w:r>
    </w:p>
    <w:p w:rsidR="00000000" w:rsidRDefault="0015426E">
      <w:bookmarkStart w:id="64" w:name="sub_20219"/>
      <w:bookmarkEnd w:id="63"/>
      <w:r>
        <w:t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</w:t>
      </w:r>
      <w:r>
        <w:t xml:space="preserve"> </w:t>
      </w:r>
      <w:hyperlink r:id="rId8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официальном статистическом учете, выполняемые физическими лицами (в случае заключения заказчиком контракта в соответствии с </w:t>
      </w:r>
      <w:hyperlink r:id="rId90" w:history="1">
        <w:r>
          <w:rPr>
            <w:rStyle w:val="a4"/>
          </w:rPr>
          <w:t>пунктом 42 части</w:t>
        </w:r>
        <w:r>
          <w:rPr>
            <w:rStyle w:val="a4"/>
          </w:rPr>
          <w:t> 1 статьи 93</w:t>
        </w:r>
      </w:hyperlink>
      <w:r>
        <w:t xml:space="preserve"> Федерального закона);</w:t>
      </w:r>
    </w:p>
    <w:p w:rsidR="00000000" w:rsidRDefault="0015426E">
      <w:bookmarkStart w:id="65" w:name="sub_20220"/>
      <w:bookmarkEnd w:id="64"/>
      <w:r>
        <w:t>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между</w:t>
      </w:r>
      <w:r>
        <w:t xml:space="preserve">народных индексов научного цитирования (в случае заключения заказчиком контракта в соответствии с </w:t>
      </w:r>
      <w:hyperlink r:id="rId91" w:history="1">
        <w:r>
          <w:rPr>
            <w:rStyle w:val="a4"/>
          </w:rPr>
          <w:t>пунктом 44 части 1 статьи 93</w:t>
        </w:r>
      </w:hyperlink>
      <w:r>
        <w:t xml:space="preserve"> Федерального закона);</w:t>
      </w:r>
    </w:p>
    <w:p w:rsidR="00000000" w:rsidRDefault="0015426E">
      <w:bookmarkStart w:id="66" w:name="sub_2022"/>
      <w:bookmarkEnd w:id="65"/>
      <w:r>
        <w:lastRenderedPageBreak/>
        <w:t>б) общая сумма начальных (максимальных) цен контра</w:t>
      </w:r>
      <w:r>
        <w:t xml:space="preserve">ктов - в случае определения поставщика (подрядчика, исполнителя) путем проведения запроса котировок в соответствии со </w:t>
      </w:r>
      <w:hyperlink r:id="rId92" w:history="1">
        <w:r>
          <w:rPr>
            <w:rStyle w:val="a4"/>
          </w:rPr>
          <w:t>статьей 72</w:t>
        </w:r>
      </w:hyperlink>
      <w:r>
        <w:t xml:space="preserve"> Федерального закона с указанием суммы планируемых платежей в текущем финансовом году и пос</w:t>
      </w:r>
      <w:r>
        <w:t>ледующие годы (в отношении контрактов, обеспечение оплаты которых планируется за пределами текущего финансового года);</w:t>
      </w:r>
    </w:p>
    <w:p w:rsidR="00000000" w:rsidRDefault="0015426E">
      <w:bookmarkStart w:id="67" w:name="sub_2023"/>
      <w:bookmarkEnd w:id="66"/>
      <w:r>
        <w:t xml:space="preserve">в) </w:t>
      </w:r>
      <w:hyperlink r:id="rId93" w:history="1">
        <w:r>
          <w:rPr>
            <w:rStyle w:val="a4"/>
          </w:rPr>
          <w:t>утратил силу</w:t>
        </w:r>
      </w:hyperlink>
      <w:r>
        <w:t>;</w:t>
      </w:r>
    </w:p>
    <w:bookmarkEnd w:id="67"/>
    <w:p w:rsidR="00000000" w:rsidRDefault="0015426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15426E">
      <w:pPr>
        <w:pStyle w:val="a7"/>
      </w:pPr>
      <w:r>
        <w:t xml:space="preserve">См. текст </w:t>
      </w:r>
      <w:hyperlink r:id="rId94" w:history="1">
        <w:r>
          <w:rPr>
            <w:rStyle w:val="a4"/>
          </w:rPr>
          <w:t>подпункта "в"</w:t>
        </w:r>
      </w:hyperlink>
    </w:p>
    <w:bookmarkStart w:id="68" w:name="sub_2024"/>
    <w:p w:rsidR="00000000" w:rsidRDefault="0015426E">
      <w:pPr>
        <w:pStyle w:val="a7"/>
      </w:pPr>
      <w:r>
        <w:fldChar w:fldCharType="begin"/>
      </w:r>
      <w:r>
        <w:instrText>HYPERLINK "garantF1://71499834.88"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г. N 73 подпункт "г" изложен в новой редакции</w:t>
      </w:r>
    </w:p>
    <w:bookmarkEnd w:id="68"/>
    <w:p w:rsidR="00000000" w:rsidRDefault="0015426E">
      <w:pPr>
        <w:pStyle w:val="a7"/>
      </w:pPr>
      <w:r>
        <w:fldChar w:fldCharType="begin"/>
      </w:r>
      <w:r>
        <w:instrText>HYPERLINK "garantF1://57321572.2024"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15426E">
      <w:r>
        <w:t>г)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</w:t>
      </w:r>
      <w:r>
        <w:t>ями), общая сумма планируемых платежей в текущем финансовом году и последующие годы (в отношении контрактов, обеспечение оплаты которых планируется за пределами текущего финансового года), детализированная на суммы по годам планируемых платежей.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69" w:name="sub_2210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69"/>
    <w:p w:rsidR="00000000" w:rsidRDefault="0015426E">
      <w:pPr>
        <w:pStyle w:val="a7"/>
      </w:pPr>
      <w:r>
        <w:fldChar w:fldCharType="begin"/>
      </w:r>
      <w:r>
        <w:instrText>HYPERLINK "garantF1://71499834.89"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г. N 73 Требования дополнены пунктом 2.1</w:t>
      </w:r>
    </w:p>
    <w:p w:rsidR="00000000" w:rsidRDefault="0015426E">
      <w:r>
        <w:t xml:space="preserve">2.1. По закупкам, предусмотренным </w:t>
      </w:r>
      <w:hyperlink w:anchor="sub_2002" w:history="1">
        <w:r>
          <w:rPr>
            <w:rStyle w:val="a4"/>
          </w:rPr>
          <w:t>пунктом 2</w:t>
        </w:r>
      </w:hyperlink>
      <w:r>
        <w:t xml:space="preserve"> настоящих требований, инфо</w:t>
      </w:r>
      <w:r>
        <w:t xml:space="preserve">рмация, предусмотренная </w:t>
      </w:r>
      <w:hyperlink w:anchor="sub_20195" w:history="1">
        <w:r>
          <w:rPr>
            <w:rStyle w:val="a4"/>
          </w:rPr>
          <w:t>абзацами пятым - двадцатым подпункта "и" пункта 1</w:t>
        </w:r>
      </w:hyperlink>
      <w:r>
        <w:t xml:space="preserve"> настоящих требований, не указывается. В качестве наименования объекта и </w:t>
      </w:r>
      <w:r>
        <w:t>(или) объектов закупки указывается положение Федерального закона,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пунктом 2 настоящих требов</w:t>
      </w:r>
      <w:r>
        <w:t>аний в план закупок одной строкой.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70" w:name="sub_2003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15426E">
      <w:pPr>
        <w:pStyle w:val="a7"/>
      </w:pPr>
      <w:r>
        <w:fldChar w:fldCharType="begin"/>
      </w:r>
      <w:r>
        <w:instrText>HYPERLINK "garantF1://71499834.90"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г. N 73 пункт 3 изложен в новой редакции</w:t>
      </w:r>
    </w:p>
    <w:p w:rsidR="00000000" w:rsidRDefault="0015426E">
      <w:pPr>
        <w:pStyle w:val="a7"/>
      </w:pPr>
      <w:hyperlink r:id="rId95" w:history="1">
        <w:r>
          <w:rPr>
            <w:rStyle w:val="a4"/>
          </w:rPr>
          <w:t>См. текст пункт</w:t>
        </w:r>
        <w:r>
          <w:rPr>
            <w:rStyle w:val="a4"/>
          </w:rPr>
          <w:t>а в предыдущей редакции</w:t>
        </w:r>
      </w:hyperlink>
    </w:p>
    <w:p w:rsidR="00000000" w:rsidRDefault="0015426E">
      <w:r>
        <w:t xml:space="preserve">3. В случае внесения изменений в план-график закупок по основаниям, предусмотренным </w:t>
      </w:r>
      <w:hyperlink w:anchor="sub_1104" w:history="1">
        <w:r>
          <w:rPr>
            <w:rStyle w:val="a4"/>
          </w:rPr>
          <w:t>подпунктом "г" пункта 10</w:t>
        </w:r>
      </w:hyperlink>
      <w:r>
        <w:t xml:space="preserve"> требований к формированию, утверждению и ведению плана-графика закупок товаров, работ, услуг д</w:t>
      </w:r>
      <w:r>
        <w:t xml:space="preserve">ля обеспечения нужд субъекта Российской Федерации и муниципальных нужд, утвержденных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 июня 2015 г. N 554 "О требованиях к формированию, утверждению и ведению плана-графика закупок</w:t>
      </w:r>
      <w:r>
        <w:t xml:space="preserve">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нужд субъекта Российской Федерации и муниципальных нужд, заказчики п</w:t>
      </w:r>
      <w:r>
        <w:t>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71" w:name="sub_2040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15426E">
      <w:pPr>
        <w:pStyle w:val="a7"/>
      </w:pPr>
      <w:r>
        <w:fldChar w:fldCharType="begin"/>
      </w:r>
      <w:r>
        <w:instrText>HYPERLINK "garantF1://71499834.91"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</w:t>
      </w:r>
      <w:r>
        <w:t>вительства РФ от 25 января 2017 г. N 73 Требования дополнены пунктом 4</w:t>
      </w:r>
    </w:p>
    <w:p w:rsidR="00000000" w:rsidRDefault="0015426E">
      <w:r>
        <w:t xml:space="preserve">4. По закупкам, включающим товары, работы, услуги, имеющие различные </w:t>
      </w:r>
      <w:r>
        <w:lastRenderedPageBreak/>
        <w:t>единицы измерения, информация о единицах измерения и количестве (объеме) закупаемых товаров, работ, услуг в план-гра</w:t>
      </w:r>
      <w:r>
        <w:t>фик не вносится.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72" w:name="sub_2050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15426E">
      <w:pPr>
        <w:pStyle w:val="a7"/>
      </w:pPr>
      <w:r>
        <w:fldChar w:fldCharType="begin"/>
      </w:r>
      <w:r>
        <w:instrText>HYPERLINK "garantF1://71499834.91"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г. N 73 Требования дополнены пунктом 5</w:t>
      </w:r>
    </w:p>
    <w:p w:rsidR="00000000" w:rsidRDefault="0015426E">
      <w:r>
        <w:t>5. Информация о закупках, необходимых для субъекта Российской Федерации</w:t>
      </w:r>
      <w:r>
        <w:t xml:space="preserve"> и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</w:t>
      </w:r>
      <w:hyperlink w:anchor="sub_21100" w:history="1">
        <w:r>
          <w:rPr>
            <w:rStyle w:val="a4"/>
          </w:rPr>
          <w:t>приложение</w:t>
        </w:r>
      </w:hyperlink>
      <w:r>
        <w:t xml:space="preserve"> к плану-графику закупок на 20__ год, форми</w:t>
      </w:r>
      <w:r>
        <w:t xml:space="preserve">руемое по форме плана-графика закупок на 20__ год, предусмотренной </w:t>
      </w:r>
      <w:hyperlink w:anchor="sub_21000" w:history="1">
        <w:r>
          <w:rPr>
            <w:rStyle w:val="a4"/>
          </w:rPr>
          <w:t>приложением</w:t>
        </w:r>
      </w:hyperlink>
      <w:r>
        <w:t xml:space="preserve"> к настоящим требованиям.</w:t>
      </w:r>
    </w:p>
    <w:p w:rsidR="00000000" w:rsidRDefault="0015426E">
      <w:hyperlink w:anchor="sub_21100" w:history="1">
        <w:r>
          <w:rPr>
            <w:rStyle w:val="a4"/>
          </w:rPr>
          <w:t>Приложение</w:t>
        </w:r>
      </w:hyperlink>
      <w:r>
        <w:t xml:space="preserve"> к плану-графику закупок, указанное в </w:t>
      </w:r>
      <w:hyperlink w:anchor="sub_2050" w:history="1">
        <w:r>
          <w:rPr>
            <w:rStyle w:val="a4"/>
          </w:rPr>
          <w:t>абзаце первом</w:t>
        </w:r>
      </w:hyperlink>
      <w:r>
        <w:t xml:space="preserve"> настоящего</w:t>
      </w:r>
      <w:r>
        <w:t xml:space="preserve"> пункта, формируется в порядке, установленном для формирования плана-графика закупок, с указанием грифа секретности в соответствии с требованиями </w:t>
      </w:r>
      <w:hyperlink r:id="rId9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 и не </w:t>
      </w:r>
      <w:r>
        <w:t xml:space="preserve">размещается в единой информационной системе в сфере закупок в соответствии с </w:t>
      </w:r>
      <w:hyperlink r:id="rId97" w:history="1">
        <w:r>
          <w:rPr>
            <w:rStyle w:val="a4"/>
          </w:rPr>
          <w:t>частью 15 статьи 21</w:t>
        </w:r>
      </w:hyperlink>
      <w:r>
        <w:t xml:space="preserve"> Федерального закона.</w:t>
      </w:r>
    </w:p>
    <w:p w:rsidR="00000000" w:rsidRDefault="0015426E">
      <w:pPr>
        <w:pStyle w:val="a6"/>
        <w:rPr>
          <w:color w:val="000000"/>
          <w:sz w:val="16"/>
          <w:szCs w:val="16"/>
        </w:rPr>
      </w:pPr>
      <w:bookmarkStart w:id="73" w:name="sub_2060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15426E">
      <w:pPr>
        <w:pStyle w:val="a7"/>
      </w:pPr>
      <w:r>
        <w:fldChar w:fldCharType="begin"/>
      </w:r>
      <w:r>
        <w:instrText>HYPERLINK "garantF1://71499834.91"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</w:t>
      </w:r>
      <w:r>
        <w:t>тельства РФ от 25 января 2017 г. N 73 Требования дополнены пунктом 6</w:t>
      </w:r>
    </w:p>
    <w:p w:rsidR="00000000" w:rsidRDefault="0015426E">
      <w:r>
        <w:t>6. Порядок включения дополнительны</w:t>
      </w:r>
      <w:r>
        <w:t>х сведений в план-график закупок и форма плана-графика закупок, включающая дополнительные сведения, определяются нормативным правовым актом высшего исполнительного органа государственной власти субъекта Российской Федерации (муниципальным правовым актом ме</w:t>
      </w:r>
      <w:r>
        <w:t>стной администрации), устанавливающим дополнительные сведения.</w:t>
      </w:r>
    </w:p>
    <w:p w:rsidR="00000000" w:rsidRDefault="0015426E">
      <w:r>
        <w:t>В случае определения высшим исполнительным органом государственной власти субъекта Российской Федерации (местной администрацией) формы плана-графика закупок в соответствии с настоящим пунктом с</w:t>
      </w:r>
      <w:r>
        <w:t xml:space="preserve">ледует соблюдать структуру (в том числе строк и граф) формы плана-графика закупок на 20__ год, предусмотренной </w:t>
      </w:r>
      <w:hyperlink w:anchor="sub_21000" w:history="1">
        <w:r>
          <w:rPr>
            <w:rStyle w:val="a4"/>
          </w:rPr>
          <w:t>приложением</w:t>
        </w:r>
      </w:hyperlink>
      <w:r>
        <w:t xml:space="preserve"> к настоящим требованиям. При этом применяемая форма может быть (при необходимости) дополнена иными строкам</w:t>
      </w:r>
      <w:r>
        <w:t>и и графами.</w:t>
      </w:r>
    </w:p>
    <w:p w:rsidR="00000000" w:rsidRDefault="0015426E"/>
    <w:p w:rsidR="00000000" w:rsidRDefault="0015426E">
      <w:pPr>
        <w:pStyle w:val="a6"/>
        <w:rPr>
          <w:color w:val="000000"/>
          <w:sz w:val="16"/>
          <w:szCs w:val="16"/>
        </w:rPr>
      </w:pPr>
      <w:bookmarkStart w:id="74" w:name="sub_21000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15426E">
      <w:pPr>
        <w:pStyle w:val="a7"/>
      </w:pPr>
      <w:r>
        <w:fldChar w:fldCharType="begin"/>
      </w:r>
      <w:r>
        <w:instrText>HYPERLINK "garantF1://71499834.92"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января 2017 г. N 73 приложение изложено в новой редакции</w:t>
      </w:r>
    </w:p>
    <w:p w:rsidR="00000000" w:rsidRDefault="0015426E">
      <w:pPr>
        <w:pStyle w:val="a7"/>
      </w:pPr>
      <w:hyperlink r:id="rId98" w:history="1">
        <w:r>
          <w:rPr>
            <w:rStyle w:val="a4"/>
          </w:rPr>
          <w:t>См. текст приложения в предыд</w:t>
        </w:r>
        <w:r>
          <w:rPr>
            <w:rStyle w:val="a4"/>
          </w:rPr>
          <w:t>ущей редакции</w:t>
        </w:r>
      </w:hyperlink>
    </w:p>
    <w:p w:rsidR="00000000" w:rsidRDefault="0015426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5426E">
      <w:pPr>
        <w:pStyle w:val="a6"/>
      </w:pPr>
      <w:r>
        <w:t>См. данную форму в редакторе MS-Excel</w:t>
      </w:r>
    </w:p>
    <w:p w:rsidR="00000000" w:rsidRDefault="0015426E">
      <w:pPr>
        <w:jc w:val="right"/>
        <w:rPr>
          <w:rStyle w:val="a3"/>
        </w:rPr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требованиям</w:t>
        </w:r>
      </w:hyperlink>
      <w:r>
        <w:rPr>
          <w:rStyle w:val="a3"/>
        </w:rPr>
        <w:t xml:space="preserve"> к форме плана-графика</w:t>
      </w:r>
      <w:r>
        <w:rPr>
          <w:rStyle w:val="a3"/>
        </w:rPr>
        <w:br/>
        <w:t>закупок товаров, работ, услуг</w:t>
      </w:r>
      <w:r>
        <w:rPr>
          <w:rStyle w:val="a3"/>
        </w:rPr>
        <w:br/>
        <w:t xml:space="preserve">(в редакции </w:t>
      </w:r>
      <w:hyperlink r:id="rId99" w:history="1">
        <w:r>
          <w:rPr>
            <w:rStyle w:val="a4"/>
          </w:rPr>
          <w:t>постановления</w:t>
        </w:r>
      </w:hyperlink>
      <w:r>
        <w:rPr>
          <w:rStyle w:val="a3"/>
        </w:rPr>
        <w:br/>
        <w:t>Правительства Российской Фе</w:t>
      </w:r>
      <w:r>
        <w:rPr>
          <w:rStyle w:val="a3"/>
        </w:rPr>
        <w:t>дерации</w:t>
      </w:r>
      <w:r>
        <w:rPr>
          <w:rStyle w:val="a3"/>
        </w:rPr>
        <w:br/>
        <w:t>от 25 января 2017 г. N 73)</w:t>
      </w:r>
    </w:p>
    <w:p w:rsidR="00000000" w:rsidRDefault="0015426E"/>
    <w:p w:rsidR="00000000" w:rsidRDefault="0015426E">
      <w:pPr>
        <w:jc w:val="right"/>
        <w:rPr>
          <w:rStyle w:val="a3"/>
        </w:rPr>
      </w:pPr>
      <w:r>
        <w:rPr>
          <w:rStyle w:val="a3"/>
        </w:rPr>
        <w:t>(форма)</w:t>
      </w:r>
    </w:p>
    <w:p w:rsidR="00000000" w:rsidRDefault="0015426E"/>
    <w:p w:rsidR="00000000" w:rsidRDefault="0015426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15426E"/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УТВЕРЖДАЮ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Руководитель (уполномоченное лицо)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_____________ _________ _____________________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(должность)  (подпись) (расшифровка подписи)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"___" ____________ 20___ г.</w:t>
      </w:r>
    </w:p>
    <w:p w:rsidR="00000000" w:rsidRDefault="0015426E"/>
    <w:p w:rsidR="00000000" w:rsidRDefault="0015426E">
      <w:pPr>
        <w:pStyle w:val="1"/>
      </w:pPr>
      <w:r>
        <w:t>ПЛАН-ГРАФИК</w:t>
      </w:r>
      <w:r>
        <w:br/>
        <w:t>закупок товаров, работ, услуг для обеспечения нужд субъекта Российской Федерации и муниципальных нужд на 20__ год</w:t>
      </w:r>
    </w:p>
    <w:p w:rsidR="00000000" w:rsidRDefault="00154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5880"/>
        <w:gridCol w:w="16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по ОКПО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ИНН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КПП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Организационно-правовая форма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00" w:history="1">
              <w:r>
                <w:rPr>
                  <w:rStyle w:val="a4"/>
                </w:rPr>
                <w:t>ОКОПФ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Форма собственности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01" w:history="1">
              <w:r>
                <w:rPr>
                  <w:rStyle w:val="a4"/>
                </w:rPr>
                <w:t>ОКФС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Наименование публично-правового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02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Наименование заказчика, осуществляющих закупки в рамках переданных полномочий государственного (муниципального) заказчика</w:t>
            </w:r>
            <w:hyperlink w:anchor="sub_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03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Место нахождения (адрес), телефон, адрес электронной почты</w:t>
            </w:r>
            <w:hyperlink w:anchor="sub_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Вид документа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  <w:jc w:val="center"/>
            </w:pPr>
            <w:r>
              <w:t>(базовый (0), измененный (порядковый код изменения)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дата изменения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Единица измерения: рубль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04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hyperlink r:id="rId105" w:history="1">
              <w:r>
                <w:rPr>
                  <w:rStyle w:val="a4"/>
                </w:rPr>
                <w:t>383</w:t>
              </w:r>
            </w:hyperlink>
          </w:p>
        </w:tc>
      </w:tr>
    </w:tbl>
    <w:p w:rsidR="00000000" w:rsidRDefault="00154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58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5426E">
            <w:pPr>
              <w:pStyle w:val="a8"/>
              <w:jc w:val="right"/>
            </w:pPr>
            <w:r>
              <w:t>Совокупный годовой объем закупок (справочно), руб.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</w:tbl>
    <w:p w:rsidR="00000000" w:rsidRDefault="0015426E"/>
    <w:p w:rsidR="00000000" w:rsidRDefault="0015426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5426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986"/>
        <w:gridCol w:w="844"/>
        <w:gridCol w:w="844"/>
        <w:gridCol w:w="1272"/>
        <w:gridCol w:w="978"/>
        <w:gridCol w:w="842"/>
        <w:gridCol w:w="983"/>
        <w:gridCol w:w="843"/>
        <w:gridCol w:w="703"/>
        <w:gridCol w:w="842"/>
        <w:gridCol w:w="843"/>
        <w:gridCol w:w="851"/>
        <w:gridCol w:w="838"/>
        <w:gridCol w:w="1049"/>
        <w:gridCol w:w="804"/>
        <w:gridCol w:w="691"/>
        <w:gridCol w:w="825"/>
        <w:gridCol w:w="1126"/>
        <w:gridCol w:w="843"/>
        <w:gridCol w:w="843"/>
        <w:gridCol w:w="914"/>
        <w:gridCol w:w="914"/>
        <w:gridCol w:w="1124"/>
        <w:gridCol w:w="1549"/>
        <w:gridCol w:w="1406"/>
        <w:gridCol w:w="1264"/>
        <w:gridCol w:w="1124"/>
        <w:gridCol w:w="984"/>
        <w:gridCol w:w="984"/>
        <w:gridCol w:w="983"/>
        <w:gridCol w:w="940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bookmarkStart w:id="75" w:name="sub_21001"/>
            <w:r>
              <w:t>N</w:t>
            </w:r>
            <w:bookmarkEnd w:id="75"/>
          </w:p>
          <w:p w:rsidR="00000000" w:rsidRDefault="0015426E">
            <w:pPr>
              <w:pStyle w:val="a8"/>
              <w:jc w:val="center"/>
            </w:pPr>
            <w:r>
              <w:t>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Идентификаци-онный код закупки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Объект закупки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Размер аванса, процентов</w:t>
            </w:r>
            <w:hyperlink w:anchor="sub_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2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Планируемые платежи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Количество (объем) закупаемых товаров, р</w:t>
            </w:r>
            <w:r>
              <w:t>абот, услуг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Размер обеспечения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Планируемый срок, (месяц, год)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 xml:space="preserve">Преимущества, предоставляемые участникам закупки в соответствии со </w:t>
            </w:r>
            <w:hyperlink r:id="rId106" w:history="1">
              <w:r>
                <w:rPr>
                  <w:rStyle w:val="a4"/>
                </w:rPr>
                <w:t>статьями 28</w:t>
              </w:r>
            </w:hyperlink>
            <w:r>
              <w:t xml:space="preserve"> и </w:t>
            </w:r>
            <w:hyperlink r:id="rId107" w:history="1">
              <w:r>
                <w:rPr>
                  <w:rStyle w:val="a4"/>
                </w:rPr>
                <w:t>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</w:t>
            </w:r>
            <w:r>
              <w:t>осударственных и муниципальных нужд" ("да" или "нет")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Осуществление закупки у субъектов малого предпринимательства и социально ориентированных некоммерческих организаций ("да" или "нет")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Применение национального режима при осуществлении закупок</w:t>
            </w:r>
            <w:hyperlink w:anchor="sub_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Дополнительные требования к участникам закупки отдельных видов товаров, работ, услуг</w:t>
            </w:r>
            <w:hyperlink w:anchor="sub_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Сведения о проведении обязательного общественного обсуждения закупки</w:t>
            </w:r>
            <w:hyperlink w:anchor="sub_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Информация о банковском сопро</w:t>
            </w:r>
            <w:r>
              <w:t>вождении контрактов /казначейском сопровождении контрактов</w:t>
            </w:r>
            <w:hyperlink w:anchor="sub_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Обоснование внесения изменений</w:t>
            </w:r>
            <w:hyperlink w:anchor="sub_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Наименование организатора проведения совместного конкурса или</w:t>
            </w:r>
            <w:r>
              <w:t xml:space="preserve"> аукциона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описание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текущий финансовый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плановый период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последующие годы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 xml:space="preserve">код по </w:t>
            </w:r>
            <w:hyperlink r:id="rId108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текущий финансовый год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плановый период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последующие годы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заявки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исполнения контракта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начала осуществления закупки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окончания исполнения контракта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первый год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второй год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первый год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второй год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32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Предусмотрено на осуществление закупок - всего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в том числе: закупок путем проведения запроса котировок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</w:tr>
    </w:tbl>
    <w:p w:rsidR="00000000" w:rsidRDefault="0015426E"/>
    <w:p w:rsidR="00000000" w:rsidRDefault="0015426E">
      <w:pPr>
        <w:ind w:firstLine="0"/>
        <w:jc w:val="left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5426E"/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Ответственный исполнитель _______________________ ___________________ __________</w:t>
      </w:r>
      <w:r>
        <w:rPr>
          <w:sz w:val="22"/>
          <w:szCs w:val="22"/>
        </w:rPr>
        <w:t>_____________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(должность)            (подпись)       (расшифровка подписи)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 20___ г.</w:t>
      </w:r>
    </w:p>
    <w:p w:rsidR="00000000" w:rsidRDefault="0015426E"/>
    <w:p w:rsidR="00000000" w:rsidRDefault="0015426E">
      <w:pPr>
        <w:ind w:firstLine="0"/>
      </w:pPr>
      <w:bookmarkStart w:id="76" w:name="sub_21111"/>
      <w:r>
        <w:t>_____________________________</w:t>
      </w:r>
    </w:p>
    <w:bookmarkEnd w:id="76"/>
    <w:p w:rsidR="00000000" w:rsidRDefault="0015426E">
      <w:r>
        <w:t>* Заполняется при наличии.</w:t>
      </w:r>
    </w:p>
    <w:p w:rsidR="00000000" w:rsidRDefault="0015426E"/>
    <w:p w:rsidR="00000000" w:rsidRDefault="0015426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5426E"/>
    <w:p w:rsidR="00000000" w:rsidRDefault="0015426E">
      <w:pPr>
        <w:jc w:val="right"/>
        <w:rPr>
          <w:rStyle w:val="a3"/>
        </w:rPr>
      </w:pPr>
      <w:bookmarkStart w:id="77" w:name="sub_2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1000" w:history="1">
        <w:r>
          <w:rPr>
            <w:rStyle w:val="a4"/>
          </w:rPr>
          <w:t>плану-графику</w:t>
        </w:r>
      </w:hyperlink>
      <w:r>
        <w:rPr>
          <w:rStyle w:val="a3"/>
        </w:rPr>
        <w:t xml:space="preserve"> закупок товаров,</w:t>
      </w:r>
      <w:r>
        <w:rPr>
          <w:rStyle w:val="a3"/>
        </w:rPr>
        <w:br/>
        <w:t>работ, услуг для обеспечения субъекта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и муниципальных нужд</w:t>
      </w:r>
    </w:p>
    <w:bookmarkEnd w:id="77"/>
    <w:p w:rsidR="00000000" w:rsidRDefault="0015426E">
      <w:pPr>
        <w:jc w:val="right"/>
        <w:rPr>
          <w:rStyle w:val="a3"/>
        </w:rPr>
      </w:pPr>
    </w:p>
    <w:p w:rsidR="00000000" w:rsidRDefault="0015426E">
      <w:pPr>
        <w:jc w:val="right"/>
        <w:rPr>
          <w:rStyle w:val="a3"/>
        </w:rPr>
      </w:pPr>
      <w:r>
        <w:rPr>
          <w:rStyle w:val="a3"/>
        </w:rPr>
        <w:t>(форма)</w:t>
      </w:r>
    </w:p>
    <w:p w:rsidR="00000000" w:rsidRDefault="0015426E"/>
    <w:p w:rsidR="00000000" w:rsidRDefault="0015426E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15426E"/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УТВЕ</w:t>
      </w:r>
      <w:r>
        <w:rPr>
          <w:sz w:val="22"/>
          <w:szCs w:val="22"/>
        </w:rPr>
        <w:t>РЖДАЮ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Руководитель (уполномоченное лицо)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_____________ _________ _____________________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(должность)  (подпись) (расшифровка подписи)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"___" ____________ 20___ г.</w:t>
      </w:r>
    </w:p>
    <w:p w:rsidR="00000000" w:rsidRDefault="0015426E"/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┌─────</w:t>
      </w:r>
      <w:r>
        <w:rPr>
          <w:sz w:val="22"/>
          <w:szCs w:val="22"/>
        </w:rPr>
        <w:t>┐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Гриф секретности│     │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└─────┘</w:t>
      </w:r>
    </w:p>
    <w:p w:rsidR="00000000" w:rsidRDefault="0015426E"/>
    <w:p w:rsidR="00000000" w:rsidRDefault="0015426E">
      <w:pPr>
        <w:pStyle w:val="1"/>
      </w:pPr>
      <w:r>
        <w:t>Закупки товаров, работ, услуг для обеспечения субъекта Российской Федерации и муниципальных нужд</w:t>
      </w:r>
      <w:r>
        <w:br/>
        <w:t>на 20___ год, сведения о которых составляют государственную тайну</w:t>
      </w:r>
    </w:p>
    <w:p w:rsidR="00000000" w:rsidRDefault="001542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5880"/>
        <w:gridCol w:w="16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Наименование государственного (муниципального) заказчика, бюджетного, автономного учреждения, государственного (муниципального) унитарного предприятия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по ОКПО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ИНН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КПП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Организационно-правовая форма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09" w:history="1">
              <w:r>
                <w:rPr>
                  <w:rStyle w:val="a4"/>
                </w:rPr>
                <w:t>ОКОПФ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Форма собственности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10" w:history="1">
              <w:r>
                <w:rPr>
                  <w:rStyle w:val="a4"/>
                </w:rPr>
                <w:t>ОКФС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Наименование публично-правового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11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Место нахождения (адрес), телефон, адрес электронной почты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Наименование заказчика, осуществляющих закупки в рамках переданных полномочий государственного (муниципального) заказчика</w:t>
            </w:r>
            <w:hyperlink w:anchor="sub_211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12" w:history="1">
              <w:r>
                <w:rPr>
                  <w:rStyle w:val="a4"/>
                </w:rPr>
                <w:t>ОКТМО</w:t>
              </w:r>
            </w:hyperlink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Место нахождения (адрес), телефон, адрес электронной почты</w:t>
            </w:r>
            <w:hyperlink w:anchor="sub_211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a"/>
            </w:pPr>
            <w:r>
              <w:t>Вид документа</w:t>
            </w:r>
          </w:p>
          <w:p w:rsidR="00000000" w:rsidRDefault="0015426E">
            <w:pPr>
              <w:pStyle w:val="a8"/>
            </w:pPr>
          </w:p>
          <w:p w:rsidR="00000000" w:rsidRDefault="0015426E">
            <w:pPr>
              <w:pStyle w:val="a8"/>
            </w:pPr>
          </w:p>
          <w:p w:rsidR="00000000" w:rsidRDefault="0015426E">
            <w:pPr>
              <w:pStyle w:val="aa"/>
            </w:pPr>
            <w:r>
              <w:t>Единица измерения: рубль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  <w:jc w:val="center"/>
            </w:pPr>
            <w:r>
              <w:t xml:space="preserve">(базовый (0), измененный (порядковый код </w:t>
            </w:r>
            <w:r>
              <w:lastRenderedPageBreak/>
              <w:t>изменения)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lastRenderedPageBreak/>
              <w:t xml:space="preserve">дата </w:t>
            </w:r>
            <w:r>
              <w:lastRenderedPageBreak/>
              <w:t>изменения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 xml:space="preserve">по </w:t>
            </w:r>
            <w:hyperlink r:id="rId113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hyperlink r:id="rId114" w:history="1">
              <w:r>
                <w:rPr>
                  <w:rStyle w:val="a4"/>
                </w:rPr>
                <w:t>383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5426E">
            <w:pPr>
              <w:pStyle w:val="a8"/>
              <w:jc w:val="right"/>
            </w:pPr>
            <w:r>
              <w:t>Совокупный </w:t>
            </w:r>
            <w:r>
              <w:t>годовой объем закупок (справочно), рублей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</w:tbl>
    <w:p w:rsidR="00000000" w:rsidRDefault="0015426E"/>
    <w:p w:rsidR="00000000" w:rsidRDefault="0015426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5426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1011"/>
        <w:gridCol w:w="856"/>
        <w:gridCol w:w="721"/>
        <w:gridCol w:w="1449"/>
        <w:gridCol w:w="990"/>
        <w:gridCol w:w="855"/>
        <w:gridCol w:w="856"/>
        <w:gridCol w:w="721"/>
        <w:gridCol w:w="716"/>
        <w:gridCol w:w="995"/>
        <w:gridCol w:w="861"/>
        <w:gridCol w:w="869"/>
        <w:gridCol w:w="850"/>
        <w:gridCol w:w="923"/>
        <w:gridCol w:w="820"/>
        <w:gridCol w:w="708"/>
        <w:gridCol w:w="977"/>
        <w:gridCol w:w="1018"/>
        <w:gridCol w:w="856"/>
        <w:gridCol w:w="1001"/>
        <w:gridCol w:w="789"/>
        <w:gridCol w:w="938"/>
        <w:gridCol w:w="1192"/>
        <w:gridCol w:w="1695"/>
        <w:gridCol w:w="1411"/>
        <w:gridCol w:w="1267"/>
        <w:gridCol w:w="1267"/>
        <w:gridCol w:w="1267"/>
        <w:gridCol w:w="1125"/>
        <w:gridCol w:w="1125"/>
        <w:gridCol w:w="2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bookmarkStart w:id="78" w:name="sub_21101"/>
            <w:r>
              <w:t>N</w:t>
            </w:r>
            <w:bookmarkEnd w:id="78"/>
          </w:p>
          <w:p w:rsidR="00000000" w:rsidRDefault="0015426E">
            <w:pPr>
              <w:pStyle w:val="a8"/>
              <w:jc w:val="center"/>
            </w:pPr>
            <w:r>
              <w:t>п/п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Идентификаци-онный код закупки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Объект закупки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Размер аванса, процентов</w:t>
            </w:r>
            <w:hyperlink w:anchor="sub_211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41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Планируемые платежи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Количество (объем) закупаемых товаров, р</w:t>
            </w:r>
            <w:r>
              <w:t>абот, услуг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Размер обеспечения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Планируемый срок (месяц, год)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 xml:space="preserve">Преимущества, предоставляемые участникам закупки в соответствии со </w:t>
            </w:r>
            <w:hyperlink r:id="rId115" w:history="1">
              <w:r>
                <w:rPr>
                  <w:rStyle w:val="a4"/>
                </w:rPr>
                <w:t>статьями 28</w:t>
              </w:r>
            </w:hyperlink>
            <w:r>
              <w:t xml:space="preserve"> и </w:t>
            </w:r>
            <w:hyperlink r:id="rId116" w:history="1">
              <w:r>
                <w:rPr>
                  <w:rStyle w:val="a4"/>
                </w:rPr>
                <w:t>29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Осуществление закупки у субъектов малого предпринимательства и социально ориентированных некоммерческих</w:t>
            </w:r>
            <w:r>
              <w:t xml:space="preserve"> организаций ("да" или "нет")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Применение национального режима при осуществлении закупок</w:t>
            </w:r>
            <w:hyperlink w:anchor="sub_211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Дополнительные требования к участникам закупки отдельных видов товаров, работ, услуг</w:t>
            </w:r>
            <w:hyperlink w:anchor="sub_211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Информация о банковском соп</w:t>
            </w:r>
            <w:r>
              <w:t>ровождении контрактов /казначейском сопровождении контрактов</w:t>
            </w:r>
            <w:hyperlink w:anchor="sub_211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Обоснование внесения изменений</w:t>
            </w:r>
            <w:hyperlink w:anchor="sub_2110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Наименование уполномоченного органа (учреждения)</w:t>
            </w:r>
          </w:p>
        </w:tc>
        <w:tc>
          <w:tcPr>
            <w:tcW w:w="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Наименование организатора проведения совместного конкурса и</w:t>
            </w:r>
            <w:r>
              <w:t>ли аукциона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описание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текущий финансовый год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плановый период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последующие годы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 xml:space="preserve">код по </w:t>
            </w:r>
            <w:hyperlink r:id="rId117" w:history="1">
              <w:r>
                <w:rPr>
                  <w:rStyle w:val="a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текущий финансовый год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плановый период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последующие годы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заявки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исполнения контракта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начала осуществления закупки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окончания исполнения контракта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первый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второй год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первый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на второй год</w:t>
            </w: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2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31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a"/>
            </w:pPr>
            <w: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Предусмотрено на осуществление закупок - всего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5426E">
            <w:pPr>
              <w:pStyle w:val="a8"/>
              <w:jc w:val="right"/>
            </w:pPr>
            <w:r>
              <w:t>в том числе: закупок путем проведения запроса котировок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15426E">
            <w:pPr>
              <w:pStyle w:val="a8"/>
              <w:jc w:val="center"/>
            </w:pPr>
            <w:r>
              <w:t>х</w:t>
            </w:r>
          </w:p>
        </w:tc>
      </w:tr>
    </w:tbl>
    <w:p w:rsidR="00000000" w:rsidRDefault="0015426E"/>
    <w:p w:rsidR="00000000" w:rsidRDefault="0015426E">
      <w:pPr>
        <w:ind w:firstLine="0"/>
        <w:jc w:val="left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15426E"/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Ответственный исполнитель _______________________ ___________________ _____________________</w:t>
      </w:r>
      <w:r>
        <w:rPr>
          <w:sz w:val="22"/>
          <w:szCs w:val="22"/>
        </w:rPr>
        <w:t>__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(должность)            (подпись)       (расшифровка подписи)</w:t>
      </w:r>
    </w:p>
    <w:p w:rsidR="00000000" w:rsidRDefault="0015426E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 20___ г.</w:t>
      </w:r>
    </w:p>
    <w:p w:rsidR="00000000" w:rsidRDefault="0015426E"/>
    <w:p w:rsidR="00000000" w:rsidRDefault="0015426E">
      <w:pPr>
        <w:ind w:firstLine="0"/>
      </w:pPr>
      <w:bookmarkStart w:id="79" w:name="sub_21102"/>
      <w:r>
        <w:t>_____________________________</w:t>
      </w:r>
    </w:p>
    <w:bookmarkEnd w:id="79"/>
    <w:p w:rsidR="0015426E" w:rsidRDefault="0015426E">
      <w:r>
        <w:t>* Заполняется при наличии.</w:t>
      </w:r>
    </w:p>
    <w:sectPr w:rsidR="0015426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6F"/>
    <w:rsid w:val="0015426E"/>
    <w:rsid w:val="00C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FBD2A2-1AEC-49A1-803F-AA6C1650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253464.24" TargetMode="External"/><Relationship Id="rId117" Type="http://schemas.openxmlformats.org/officeDocument/2006/relationships/hyperlink" Target="garantF1://79222.0" TargetMode="External"/><Relationship Id="rId21" Type="http://schemas.openxmlformats.org/officeDocument/2006/relationships/hyperlink" Target="garantF1://71923408.1411" TargetMode="External"/><Relationship Id="rId42" Type="http://schemas.openxmlformats.org/officeDocument/2006/relationships/hyperlink" Target="garantF1://70253464.794" TargetMode="External"/><Relationship Id="rId47" Type="http://schemas.openxmlformats.org/officeDocument/2006/relationships/hyperlink" Target="garantF1://71923408.1413" TargetMode="External"/><Relationship Id="rId63" Type="http://schemas.openxmlformats.org/officeDocument/2006/relationships/hyperlink" Target="garantF1://79222.0" TargetMode="External"/><Relationship Id="rId68" Type="http://schemas.openxmlformats.org/officeDocument/2006/relationships/hyperlink" Target="garantF1://70253464.29" TargetMode="External"/><Relationship Id="rId84" Type="http://schemas.openxmlformats.org/officeDocument/2006/relationships/hyperlink" Target="garantF1://70253464.8327" TargetMode="External"/><Relationship Id="rId89" Type="http://schemas.openxmlformats.org/officeDocument/2006/relationships/hyperlink" Target="garantF1://12057384.6" TargetMode="External"/><Relationship Id="rId112" Type="http://schemas.openxmlformats.org/officeDocument/2006/relationships/hyperlink" Target="garantF1://70365940.0" TargetMode="External"/><Relationship Id="rId16" Type="http://schemas.openxmlformats.org/officeDocument/2006/relationships/hyperlink" Target="garantF1://70253464.154" TargetMode="External"/><Relationship Id="rId107" Type="http://schemas.openxmlformats.org/officeDocument/2006/relationships/hyperlink" Target="garantF1://70253464.29" TargetMode="External"/><Relationship Id="rId11" Type="http://schemas.openxmlformats.org/officeDocument/2006/relationships/hyperlink" Target="garantF1://70253464.152" TargetMode="External"/><Relationship Id="rId32" Type="http://schemas.openxmlformats.org/officeDocument/2006/relationships/hyperlink" Target="garantF1://70253464.2115" TargetMode="External"/><Relationship Id="rId37" Type="http://schemas.openxmlformats.org/officeDocument/2006/relationships/hyperlink" Target="garantF1://71923408.1413" TargetMode="External"/><Relationship Id="rId53" Type="http://schemas.openxmlformats.org/officeDocument/2006/relationships/hyperlink" Target="garantF1://70253464.3120" TargetMode="External"/><Relationship Id="rId58" Type="http://schemas.openxmlformats.org/officeDocument/2006/relationships/hyperlink" Target="garantF1://70253464.23" TargetMode="External"/><Relationship Id="rId74" Type="http://schemas.openxmlformats.org/officeDocument/2006/relationships/hyperlink" Target="garantF1://77570392.2021" TargetMode="External"/><Relationship Id="rId79" Type="http://schemas.openxmlformats.org/officeDocument/2006/relationships/hyperlink" Target="garantF1://70253464.93123" TargetMode="External"/><Relationship Id="rId102" Type="http://schemas.openxmlformats.org/officeDocument/2006/relationships/hyperlink" Target="garantF1://70365940.0" TargetMode="External"/><Relationship Id="rId5" Type="http://schemas.openxmlformats.org/officeDocument/2006/relationships/hyperlink" Target="garantF1://70967351.0" TargetMode="External"/><Relationship Id="rId90" Type="http://schemas.openxmlformats.org/officeDocument/2006/relationships/hyperlink" Target="garantF1://70253464.93142" TargetMode="External"/><Relationship Id="rId95" Type="http://schemas.openxmlformats.org/officeDocument/2006/relationships/hyperlink" Target="garantF1://57321572.2003" TargetMode="External"/><Relationship Id="rId22" Type="http://schemas.openxmlformats.org/officeDocument/2006/relationships/hyperlink" Target="garantF1://77570392.1006" TargetMode="External"/><Relationship Id="rId27" Type="http://schemas.openxmlformats.org/officeDocument/2006/relationships/hyperlink" Target="garantF1://12012604.2" TargetMode="External"/><Relationship Id="rId43" Type="http://schemas.openxmlformats.org/officeDocument/2006/relationships/hyperlink" Target="garantF1://70253464.82602" TargetMode="External"/><Relationship Id="rId48" Type="http://schemas.openxmlformats.org/officeDocument/2006/relationships/hyperlink" Target="garantF1://70253464.0" TargetMode="External"/><Relationship Id="rId64" Type="http://schemas.openxmlformats.org/officeDocument/2006/relationships/hyperlink" Target="garantF1://79222.0" TargetMode="External"/><Relationship Id="rId69" Type="http://schemas.openxmlformats.org/officeDocument/2006/relationships/hyperlink" Target="garantF1://70253464.30" TargetMode="External"/><Relationship Id="rId113" Type="http://schemas.openxmlformats.org/officeDocument/2006/relationships/hyperlink" Target="garantF1://79222.0" TargetMode="External"/><Relationship Id="rId118" Type="http://schemas.openxmlformats.org/officeDocument/2006/relationships/fontTable" Target="fontTable.xml"/><Relationship Id="rId80" Type="http://schemas.openxmlformats.org/officeDocument/2006/relationships/hyperlink" Target="garantF1://70253464.93126" TargetMode="External"/><Relationship Id="rId85" Type="http://schemas.openxmlformats.org/officeDocument/2006/relationships/hyperlink" Target="garantF1://70253464.831023" TargetMode="Externa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70253464.156" TargetMode="External"/><Relationship Id="rId33" Type="http://schemas.openxmlformats.org/officeDocument/2006/relationships/hyperlink" Target="garantF1://71923408.1412" TargetMode="External"/><Relationship Id="rId38" Type="http://schemas.openxmlformats.org/officeDocument/2006/relationships/hyperlink" Target="garantF1://70253464.552" TargetMode="External"/><Relationship Id="rId59" Type="http://schemas.openxmlformats.org/officeDocument/2006/relationships/hyperlink" Target="garantF1://70253464.22" TargetMode="External"/><Relationship Id="rId103" Type="http://schemas.openxmlformats.org/officeDocument/2006/relationships/hyperlink" Target="garantF1://70365940.0" TargetMode="External"/><Relationship Id="rId108" Type="http://schemas.openxmlformats.org/officeDocument/2006/relationships/hyperlink" Target="garantF1://79222.0" TargetMode="External"/><Relationship Id="rId54" Type="http://schemas.openxmlformats.org/officeDocument/2006/relationships/hyperlink" Target="garantF1://70365940.0" TargetMode="External"/><Relationship Id="rId70" Type="http://schemas.openxmlformats.org/officeDocument/2006/relationships/hyperlink" Target="garantF1://70253464.14" TargetMode="External"/><Relationship Id="rId75" Type="http://schemas.openxmlformats.org/officeDocument/2006/relationships/hyperlink" Target="garantF1://70253464.8327" TargetMode="External"/><Relationship Id="rId91" Type="http://schemas.openxmlformats.org/officeDocument/2006/relationships/hyperlink" Target="garantF1://70253464.93144" TargetMode="External"/><Relationship Id="rId96" Type="http://schemas.openxmlformats.org/officeDocument/2006/relationships/hyperlink" Target="garantF1://10002673.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53464.215" TargetMode="External"/><Relationship Id="rId23" Type="http://schemas.openxmlformats.org/officeDocument/2006/relationships/hyperlink" Target="garantF1://70253464.242" TargetMode="External"/><Relationship Id="rId28" Type="http://schemas.openxmlformats.org/officeDocument/2006/relationships/hyperlink" Target="garantF1://70253464.0" TargetMode="External"/><Relationship Id="rId49" Type="http://schemas.openxmlformats.org/officeDocument/2006/relationships/hyperlink" Target="garantF1://71499834.102" TargetMode="External"/><Relationship Id="rId114" Type="http://schemas.openxmlformats.org/officeDocument/2006/relationships/hyperlink" Target="garantF1://79222.383" TargetMode="External"/><Relationship Id="rId119" Type="http://schemas.openxmlformats.org/officeDocument/2006/relationships/theme" Target="theme/theme1.xml"/><Relationship Id="rId10" Type="http://schemas.openxmlformats.org/officeDocument/2006/relationships/hyperlink" Target="garantF1://12012604.722" TargetMode="External"/><Relationship Id="rId31" Type="http://schemas.openxmlformats.org/officeDocument/2006/relationships/hyperlink" Target="garantF1://77570392.1011" TargetMode="External"/><Relationship Id="rId44" Type="http://schemas.openxmlformats.org/officeDocument/2006/relationships/hyperlink" Target="garantF1://70253464.8319" TargetMode="External"/><Relationship Id="rId52" Type="http://schemas.openxmlformats.org/officeDocument/2006/relationships/hyperlink" Target="garantF1://70253464.22" TargetMode="External"/><Relationship Id="rId60" Type="http://schemas.openxmlformats.org/officeDocument/2006/relationships/hyperlink" Target="garantF1://70253464.111" TargetMode="External"/><Relationship Id="rId65" Type="http://schemas.openxmlformats.org/officeDocument/2006/relationships/hyperlink" Target="garantF1://12012604.2" TargetMode="External"/><Relationship Id="rId73" Type="http://schemas.openxmlformats.org/officeDocument/2006/relationships/hyperlink" Target="garantF1://71923408.1042" TargetMode="External"/><Relationship Id="rId78" Type="http://schemas.openxmlformats.org/officeDocument/2006/relationships/hyperlink" Target="garantF1://70253464.9315" TargetMode="External"/><Relationship Id="rId81" Type="http://schemas.openxmlformats.org/officeDocument/2006/relationships/hyperlink" Target="garantF1://70253464.93133" TargetMode="External"/><Relationship Id="rId86" Type="http://schemas.openxmlformats.org/officeDocument/2006/relationships/hyperlink" Target="garantF1://70253464.9314" TargetMode="External"/><Relationship Id="rId94" Type="http://schemas.openxmlformats.org/officeDocument/2006/relationships/hyperlink" Target="garantF1://57321572.2023" TargetMode="External"/><Relationship Id="rId99" Type="http://schemas.openxmlformats.org/officeDocument/2006/relationships/hyperlink" Target="garantF1://71499834.92" TargetMode="External"/><Relationship Id="rId101" Type="http://schemas.openxmlformats.org/officeDocument/2006/relationships/hyperlink" Target="garantF1://1201798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15" TargetMode="External"/><Relationship Id="rId13" Type="http://schemas.openxmlformats.org/officeDocument/2006/relationships/hyperlink" Target="garantF1://70253464.15210" TargetMode="External"/><Relationship Id="rId18" Type="http://schemas.openxmlformats.org/officeDocument/2006/relationships/hyperlink" Target="garantF1://12012604.2" TargetMode="External"/><Relationship Id="rId39" Type="http://schemas.openxmlformats.org/officeDocument/2006/relationships/hyperlink" Target="garantF1://70253464.554" TargetMode="External"/><Relationship Id="rId109" Type="http://schemas.openxmlformats.org/officeDocument/2006/relationships/hyperlink" Target="garantF1://70184934.0" TargetMode="External"/><Relationship Id="rId34" Type="http://schemas.openxmlformats.org/officeDocument/2006/relationships/hyperlink" Target="garantF1://77570392.1012" TargetMode="External"/><Relationship Id="rId50" Type="http://schemas.openxmlformats.org/officeDocument/2006/relationships/hyperlink" Target="garantF1://57321573.1013" TargetMode="External"/><Relationship Id="rId55" Type="http://schemas.openxmlformats.org/officeDocument/2006/relationships/hyperlink" Target="garantF1://70184934.0" TargetMode="External"/><Relationship Id="rId76" Type="http://schemas.openxmlformats.org/officeDocument/2006/relationships/hyperlink" Target="garantF1://70253464.831023" TargetMode="External"/><Relationship Id="rId97" Type="http://schemas.openxmlformats.org/officeDocument/2006/relationships/hyperlink" Target="garantF1://70253464.2115" TargetMode="External"/><Relationship Id="rId104" Type="http://schemas.openxmlformats.org/officeDocument/2006/relationships/hyperlink" Target="garantF1://79222.0" TargetMode="External"/><Relationship Id="rId7" Type="http://schemas.openxmlformats.org/officeDocument/2006/relationships/hyperlink" Target="garantF1://70414254.0" TargetMode="External"/><Relationship Id="rId71" Type="http://schemas.openxmlformats.org/officeDocument/2006/relationships/hyperlink" Target="garantF1://70253464.35" TargetMode="External"/><Relationship Id="rId92" Type="http://schemas.openxmlformats.org/officeDocument/2006/relationships/hyperlink" Target="garantF1://70253464.7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0253464.99" TargetMode="External"/><Relationship Id="rId24" Type="http://schemas.openxmlformats.org/officeDocument/2006/relationships/hyperlink" Target="garantF1://70253464.111" TargetMode="External"/><Relationship Id="rId40" Type="http://schemas.openxmlformats.org/officeDocument/2006/relationships/hyperlink" Target="garantF1://70253464.55014" TargetMode="External"/><Relationship Id="rId45" Type="http://schemas.openxmlformats.org/officeDocument/2006/relationships/hyperlink" Target="garantF1://70253464.83127" TargetMode="External"/><Relationship Id="rId66" Type="http://schemas.openxmlformats.org/officeDocument/2006/relationships/hyperlink" Target="garantF1://70253464.0" TargetMode="External"/><Relationship Id="rId87" Type="http://schemas.openxmlformats.org/officeDocument/2006/relationships/hyperlink" Target="garantF1://70253464.9315" TargetMode="External"/><Relationship Id="rId110" Type="http://schemas.openxmlformats.org/officeDocument/2006/relationships/hyperlink" Target="garantF1://12017985.0" TargetMode="External"/><Relationship Id="rId115" Type="http://schemas.openxmlformats.org/officeDocument/2006/relationships/hyperlink" Target="garantF1://70253464.28" TargetMode="External"/><Relationship Id="rId61" Type="http://schemas.openxmlformats.org/officeDocument/2006/relationships/hyperlink" Target="garantF1://12012604.2" TargetMode="External"/><Relationship Id="rId82" Type="http://schemas.openxmlformats.org/officeDocument/2006/relationships/hyperlink" Target="garantF1://70253464.93142" TargetMode="External"/><Relationship Id="rId19" Type="http://schemas.openxmlformats.org/officeDocument/2006/relationships/hyperlink" Target="garantF1://12012604.722" TargetMode="External"/><Relationship Id="rId14" Type="http://schemas.openxmlformats.org/officeDocument/2006/relationships/hyperlink" Target="garantF1://70253464.156" TargetMode="External"/><Relationship Id="rId30" Type="http://schemas.openxmlformats.org/officeDocument/2006/relationships/hyperlink" Target="garantF1://71923408.1412" TargetMode="External"/><Relationship Id="rId35" Type="http://schemas.openxmlformats.org/officeDocument/2006/relationships/hyperlink" Target="garantF1://70253464.82" TargetMode="External"/><Relationship Id="rId56" Type="http://schemas.openxmlformats.org/officeDocument/2006/relationships/hyperlink" Target="garantF1://70365940.0" TargetMode="External"/><Relationship Id="rId77" Type="http://schemas.openxmlformats.org/officeDocument/2006/relationships/hyperlink" Target="garantF1://70253464.9314" TargetMode="External"/><Relationship Id="rId100" Type="http://schemas.openxmlformats.org/officeDocument/2006/relationships/hyperlink" Target="garantF1://70184934.0" TargetMode="External"/><Relationship Id="rId105" Type="http://schemas.openxmlformats.org/officeDocument/2006/relationships/hyperlink" Target="garantF1://79222.383" TargetMode="External"/><Relationship Id="rId8" Type="http://schemas.openxmlformats.org/officeDocument/2006/relationships/hyperlink" Target="garantF1://70967351.0" TargetMode="External"/><Relationship Id="rId51" Type="http://schemas.openxmlformats.org/officeDocument/2006/relationships/hyperlink" Target="garantF1://70253464.40388" TargetMode="External"/><Relationship Id="rId72" Type="http://schemas.openxmlformats.org/officeDocument/2006/relationships/hyperlink" Target="garantF1://70253464.26" TargetMode="External"/><Relationship Id="rId93" Type="http://schemas.openxmlformats.org/officeDocument/2006/relationships/hyperlink" Target="garantF1://71499834.87" TargetMode="External"/><Relationship Id="rId98" Type="http://schemas.openxmlformats.org/officeDocument/2006/relationships/hyperlink" Target="garantF1://57321572.2100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70253464.26" TargetMode="External"/><Relationship Id="rId46" Type="http://schemas.openxmlformats.org/officeDocument/2006/relationships/hyperlink" Target="garantF1://70253464.931" TargetMode="External"/><Relationship Id="rId67" Type="http://schemas.openxmlformats.org/officeDocument/2006/relationships/hyperlink" Target="garantF1://70253464.28" TargetMode="External"/><Relationship Id="rId116" Type="http://schemas.openxmlformats.org/officeDocument/2006/relationships/hyperlink" Target="garantF1://70253464.29" TargetMode="External"/><Relationship Id="rId20" Type="http://schemas.openxmlformats.org/officeDocument/2006/relationships/hyperlink" Target="garantF1://12012604.72" TargetMode="External"/><Relationship Id="rId41" Type="http://schemas.openxmlformats.org/officeDocument/2006/relationships/hyperlink" Target="garantF1://70253464.7140" TargetMode="External"/><Relationship Id="rId62" Type="http://schemas.openxmlformats.org/officeDocument/2006/relationships/hyperlink" Target="garantF1://70253464.33" TargetMode="External"/><Relationship Id="rId83" Type="http://schemas.openxmlformats.org/officeDocument/2006/relationships/hyperlink" Target="garantF1://70253464.93144" TargetMode="External"/><Relationship Id="rId88" Type="http://schemas.openxmlformats.org/officeDocument/2006/relationships/hyperlink" Target="garantF1://70253464.93126" TargetMode="External"/><Relationship Id="rId111" Type="http://schemas.openxmlformats.org/officeDocument/2006/relationships/hyperlink" Target="garantF1://70365940.0" TargetMode="External"/><Relationship Id="rId15" Type="http://schemas.openxmlformats.org/officeDocument/2006/relationships/hyperlink" Target="garantF1://57321572.1033" TargetMode="External"/><Relationship Id="rId36" Type="http://schemas.openxmlformats.org/officeDocument/2006/relationships/hyperlink" Target="garantF1://70253464.9319" TargetMode="External"/><Relationship Id="rId57" Type="http://schemas.openxmlformats.org/officeDocument/2006/relationships/hyperlink" Target="garantF1://57321572.2019" TargetMode="External"/><Relationship Id="rId106" Type="http://schemas.openxmlformats.org/officeDocument/2006/relationships/hyperlink" Target="garantF1://70253464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7570</Words>
  <Characters>43150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Алексей Таран</cp:lastModifiedBy>
  <cp:revision>2</cp:revision>
  <dcterms:created xsi:type="dcterms:W3CDTF">2019-09-23T12:38:00Z</dcterms:created>
  <dcterms:modified xsi:type="dcterms:W3CDTF">2019-09-23T12:38:00Z</dcterms:modified>
</cp:coreProperties>
</file>