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2D1F16" w:rsidRPr="009C2AB0">
        <w:rPr>
          <w:szCs w:val="28"/>
          <w:u w:val="single"/>
        </w:rPr>
        <w:t>10</w:t>
      </w:r>
      <w:r w:rsidR="00BD3C04" w:rsidRPr="009C2AB0">
        <w:rPr>
          <w:szCs w:val="28"/>
          <w:u w:val="single"/>
        </w:rPr>
        <w:t>.06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369CE" w:rsidRPr="002D1F16">
        <w:rPr>
          <w:szCs w:val="28"/>
          <w:u w:val="single"/>
        </w:rPr>
        <w:t>имущественных</w:t>
      </w:r>
      <w:r w:rsidR="00B369CE">
        <w:rPr>
          <w:szCs w:val="28"/>
          <w:u w:val="single"/>
        </w:rPr>
        <w:t xml:space="preserve">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BD3C04" w:rsidRPr="00BD3C04">
        <w:rPr>
          <w:bCs/>
          <w:szCs w:val="28"/>
          <w:u w:val="single"/>
        </w:rPr>
        <w:t>Об установлении льготной арендной платы в 2022 году за земельные участки, являющиеся муниципальной собственностью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D3C04">
        <w:rPr>
          <w:szCs w:val="28"/>
          <w:u w:val="single"/>
        </w:rPr>
        <w:t>27.05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D3C04">
        <w:rPr>
          <w:szCs w:val="28"/>
          <w:u w:val="single"/>
        </w:rPr>
        <w:t>09.06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bookmarkStart w:id="0" w:name="_GoBack"/>
      <w:bookmarkEnd w:id="0"/>
      <w:r>
        <w:rPr>
          <w:sz w:val="24"/>
          <w:szCs w:val="28"/>
        </w:rPr>
        <w:t xml:space="preserve">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2D1F16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C2AB0">
        <w:rPr>
          <w:szCs w:val="28"/>
          <w:u w:val="single"/>
        </w:rPr>
        <w:t>10</w:t>
      </w:r>
      <w:proofErr w:type="gramStart"/>
      <w:r w:rsidR="00BD3C04" w:rsidRPr="002D1F16">
        <w:rPr>
          <w:szCs w:val="28"/>
          <w:u w:val="single"/>
        </w:rPr>
        <w:t>.06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  <w:proofErr w:type="gramEnd"/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Default="00B369CE" w:rsidP="00B369CE">
      <w:pPr>
        <w:jc w:val="both"/>
        <w:rPr>
          <w:szCs w:val="28"/>
          <w:lang w:eastAsia="ar-SA"/>
        </w:rPr>
      </w:pPr>
    </w:p>
    <w:p w:rsidR="00BD3C04" w:rsidRPr="00B369CE" w:rsidRDefault="00BD3C04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28" w:rsidRDefault="008F6228" w:rsidP="00BD3C04">
      <w:r>
        <w:separator/>
      </w:r>
    </w:p>
  </w:endnote>
  <w:endnote w:type="continuationSeparator" w:id="0">
    <w:p w:rsidR="008F6228" w:rsidRDefault="008F6228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28" w:rsidRDefault="008F6228" w:rsidP="00BD3C04">
      <w:r>
        <w:separator/>
      </w:r>
    </w:p>
  </w:footnote>
  <w:footnote w:type="continuationSeparator" w:id="0">
    <w:p w:rsidR="008F6228" w:rsidRDefault="008F6228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B0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D1F16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5734E8"/>
    <w:rsid w:val="005862F1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8F6228"/>
    <w:rsid w:val="0090736F"/>
    <w:rsid w:val="0094397F"/>
    <w:rsid w:val="009733C7"/>
    <w:rsid w:val="009C2043"/>
    <w:rsid w:val="009C2AB0"/>
    <w:rsid w:val="00A51F41"/>
    <w:rsid w:val="00A62F8B"/>
    <w:rsid w:val="00AE584A"/>
    <w:rsid w:val="00AE734C"/>
    <w:rsid w:val="00B369CE"/>
    <w:rsid w:val="00B55701"/>
    <w:rsid w:val="00B55C8F"/>
    <w:rsid w:val="00B71ACC"/>
    <w:rsid w:val="00BD3C04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70D6-290A-4EB2-96C8-43E5C1E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82</cp:revision>
  <cp:lastPrinted>2021-04-19T10:09:00Z</cp:lastPrinted>
  <dcterms:created xsi:type="dcterms:W3CDTF">2018-08-10T05:45:00Z</dcterms:created>
  <dcterms:modified xsi:type="dcterms:W3CDTF">2022-06-09T12:40:00Z</dcterms:modified>
</cp:coreProperties>
</file>