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                                                     </w:t>
      </w:r>
      <w:r>
        <w:rPr>
          <w:rFonts w:eastAsia="Arial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ПРОЕКТ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>
        <w:object w:dxaOrig="4830" w:dyaOrig="676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6.8pt;height:49.7pt;" filled="f" stroked="f">
            <v:path textboxrect="0,0,0,0"/>
            <v:imagedata r:id="rId13" o:title=""/>
          </v:shape>
          <o:OLEObject DrawAspect="Content" r:id="rId14" ObjectID="_1525040" ProgID="" ShapeID="_x0000_i0" Type="Embed"/>
        </w:object>
      </w: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  <w:t xml:space="preserve">АДМИНИСТРАЦИЯ МУНИЦИПАЛЬНОГО ОБРАЗОВАНИЯ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  <w:t xml:space="preserve">КАНЕВСКОЙ РАЙОН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2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0"/>
          <w:sz w:val="28"/>
          <w:szCs w:val="28"/>
          <w:highlight w:val="none"/>
          <w:lang w:eastAsia="ar-SA"/>
        </w:rPr>
        <w:t xml:space="preserve">ПОСТАНОВЛЕНИЕ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от _________                                                                   </w:t>
      </w:r>
      <w:bookmarkStart w:id="0" w:name="_GoBack"/>
      <w:r>
        <w:rPr>
          <w:color w:val="000000" w:themeColor="text1"/>
          <w:highlight w:val="none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                     № ______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ст-ца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Каневская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Об утверждении Порядка и условий оказания услуг по предоставлению рабочих мест в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центре </w:t>
      </w:r>
      <w:r>
        <w:rPr>
          <w:rFonts w:ascii="Times New Roman" w:hAnsi="Times New Roman" w:cs="Tahoma" w:eastAsia="Lucida Sans Unicode"/>
          <w:b/>
          <w:bCs/>
          <w:color w:val="000000" w:themeColor="text1"/>
          <w:sz w:val="28"/>
          <w:szCs w:val="28"/>
          <w:highlight w:val="none"/>
        </w:rPr>
        <w:t xml:space="preserve">субъектам малого</w:t>
      </w:r>
      <w:r>
        <w:rPr>
          <w:rFonts w:ascii="Times New Roman" w:hAnsi="Times New Roman" w:cs="Tahoma" w:eastAsia="Lucida Sans Unicode"/>
          <w:b/>
          <w:bCs/>
          <w:color w:val="000000" w:themeColor="text1"/>
          <w:sz w:val="28"/>
          <w:szCs w:val="28"/>
          <w:highlight w:val="none"/>
        </w:rPr>
        <w:t xml:space="preserve"> и среднего предпринимательства и</w:t>
      </w:r>
      <w:r>
        <w:rPr>
          <w:rFonts w:ascii="Times New Roman" w:hAnsi="Times New Roman" w:cs="Tahoma" w:eastAsia="Lucida Sans Unicode"/>
          <w:b/>
          <w:bCs/>
          <w:color w:val="000000" w:themeColor="text1"/>
          <w:sz w:val="28"/>
          <w:szCs w:val="28"/>
          <w:highlight w:val="none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ahoma" w:eastAsia="Lucida Sans Unicode"/>
          <w:b/>
          <w:bCs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ahoma" w:eastAsia="Lucida Sans Unicode"/>
          <w:b/>
          <w:bCs/>
          <w:color w:val="000000" w:themeColor="text1"/>
          <w:sz w:val="28"/>
          <w:szCs w:val="28"/>
          <w:highlight w:val="none"/>
        </w:rPr>
        <w:t xml:space="preserve">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оказывающим услуги по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 предоставлению рабочих мест 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  <w:lang w:eastAsia="ru-RU"/>
        </w:rPr>
        <w:t xml:space="preserve"> - центре</w:t>
      </w:r>
      <w:r>
        <w:rPr>
          <w:color w:val="000000" w:themeColor="text1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color w:val="000000" w:themeColor="text1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color w:val="000000" w:themeColor="text1"/>
          <w:highlight w:val="none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В целях реализации мероприятий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содействи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развитию малого и среднего предпринимательства на территории муниципального образования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Каневской район, в соответствии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Федеральным законом от 24 июля 2007 года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209-ФЗ «О развитии малого и среднего предпринимательства в Российской Федерации», постановлением администрации муниципального образования Каневской район от 28 сентября 2018 года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1404 «Об утверждении муниципальной программы «Экономическое развитие и инновационная экономика муниципального образования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Каневской район на 2019-2024 годы»,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а также во исполнение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11 марта 2022 года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о с т 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о в л я ю:</w:t>
      </w:r>
      <w:r>
        <w:rPr>
          <w:color w:val="000000" w:themeColor="text1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1. Утвердить:</w:t>
      </w:r>
      <w:r>
        <w:rPr>
          <w:color w:val="000000" w:themeColor="text1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1.1.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Порядок и условия оказания услуг по предоставлению рабочих мест 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 - центре </w:t>
      </w:r>
      <w:r>
        <w:rPr>
          <w:rFonts w:ascii="Times New Roman" w:hAnsi="Times New Roman" w:cs="Tahoma" w:eastAsia="Lucida Sans Unicode"/>
          <w:bCs/>
          <w:color w:val="000000" w:themeColor="text1"/>
          <w:sz w:val="28"/>
          <w:szCs w:val="28"/>
          <w:highlight w:val="none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rPr>
          <w:rFonts w:ascii="Times New Roman" w:hAnsi="Times New Roman" w:cs="Tahoma" w:eastAsia="Lucida Sans Unicode"/>
          <w:bCs/>
          <w:color w:val="000000" w:themeColor="text1"/>
          <w:sz w:val="28"/>
          <w:szCs w:val="28"/>
          <w:highlight w:val="none"/>
        </w:rPr>
        <w:t xml:space="preserve">в муниципальном образовании Каневской </w:t>
      </w:r>
      <w:r>
        <w:rPr>
          <w:rFonts w:ascii="Times New Roman" w:hAnsi="Times New Roman" w:cs="Tahoma" w:eastAsia="Lucida Sans Unicode"/>
          <w:bCs/>
          <w:color w:val="000000" w:themeColor="text1"/>
          <w:sz w:val="28"/>
          <w:szCs w:val="28"/>
          <w:highlight w:val="none"/>
        </w:rPr>
        <w:t xml:space="preserve">район</w:t>
      </w:r>
      <w:r>
        <w:rPr>
          <w:rFonts w:ascii="Times New Roman" w:hAnsi="Times New Roman" w:cs="Tahoma" w:eastAsia="Lucida Sans Unicode"/>
          <w:bCs/>
          <w:color w:val="000000" w:themeColor="text1"/>
          <w:sz w:val="28"/>
          <w:szCs w:val="28"/>
          <w:highlight w:val="none"/>
        </w:rPr>
        <w:t xml:space="preserve"> (приложение №1);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ahoma" w:eastAsia="Lucida Sans Unicod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shd w:val="clear" w:fill="FFFFFF" w:color="auto"/>
          <w:lang w:eastAsia="ar-SA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муниципальном образовании Каневской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оказывающим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ru-RU"/>
        </w:rPr>
        <w:t xml:space="preserve"> - центре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ahoma" w:eastAsia="Lucida Sans Unicode"/>
          <w:bCs/>
          <w:color w:val="000000" w:themeColor="text1"/>
          <w:sz w:val="28"/>
          <w:szCs w:val="28"/>
          <w:highlight w:val="none"/>
        </w:rPr>
        <w:t xml:space="preserve">(приложение №2).</w:t>
      </w:r>
      <w:r>
        <w:rPr>
          <w:highlight w:val="none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2.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Отделу по связям со СМИ и общественностью администрации муниципального образования Каневской район (Игнатенко) опубликовать настоящее постановление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печатных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выполнением настоящего постановления возложить на заместителя главы муниципального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бразования Каневской район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Н.Н.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Бурба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highlight w:val="none"/>
          <w:lang w:eastAsia="ar-SA"/>
        </w:rPr>
        <w:t xml:space="preserve">4.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Постановление вступает в силу со дня его официального опубликования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.</w:t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Глава муниципального образования</w:t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Каневской район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lang w:eastAsia="ar-SA"/>
        </w:rPr>
        <w:t xml:space="preserve">А.В. Герасименко</w:t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eastAsia="ar-SA"/>
        </w:rPr>
      </w:r>
      <w:r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785"/>
        <w:gridCol w:w="4962"/>
      </w:tblGrid>
      <w:tr>
        <w:trPr>
          <w:trHeight w:val="2409"/>
        </w:trPr>
        <w:tc>
          <w:tcPr>
            <w:tcW w:w="4785" w:type="dxa"/>
            <w:textDirection w:val="lrTb"/>
            <w:noWrap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962" w:type="dxa"/>
            <w:textDirection w:val="lrTb"/>
            <w:noWrap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ПРИЛОЖЕНИЕ</w:t>
            </w: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 № 1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УТВЕРЖДЕН</w:t>
            </w:r>
            <w:r>
              <w:rPr>
                <w:rFonts w:ascii="Times New Roman" w:hAnsi="Times New Roman" w:cs="Times New Roman" w:eastAsia="DejaVu Sans Condensed"/>
                <w:sz w:val="28"/>
                <w:highlight w:val="none"/>
                <w:lang w:bidi="hi-IN" w:eastAsia="hi-IN"/>
              </w:rPr>
              <w:t xml:space="preserve">Ы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постановлением администрации муниципального образования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от______</w:t>
            </w: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___</w:t>
            </w: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____ №____</w:t>
            </w: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</w:t>
            </w: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___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ПОРЯДОК и УСЛОВИЯ</w:t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оказания услуг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центре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район</w:t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 Общие положения</w:t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условия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ния услуг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центре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субъектам малого и среднего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район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- Порядок) разработан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соответствии с Федеральным законом от 24 июля 2007 года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 «О развитии малого и среднего предпринимательства в Российской Федерации» (далее – Федеральный закон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209-ФЗ),  постановлением администрации муниципального образования Каневской район от 28 сентября 2018 года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1404 «Об утверждении муниципальной программы «Экономическое развитие и инновационная экономика муниципального образования Каневской район на 2019-2024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годы»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во исполнение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11 марта 2022 года,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определяю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основные требования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 организации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работы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муниципально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образовани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Каневской район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(далее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–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- центр)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, а также пор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ядок и условия предоставления рабочего места в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центр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оказания услуг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создание комфортных условий для ведения бизнеса, стимулирование развития предпринимательства через рост вовлеченности населения в предпринимательскую деятельность.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Оказание услуг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центре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специальный налоговый режим «Налог на профессиональный доход» (далее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Субъекты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) осуществляется организацией, образующей инфраструктуру поддержки Субъектов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в муниципальном образовании Каневской район,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ежегодно 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ривле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каемой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качестве поставщика услуг для оказания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такой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безвозмездной основе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Исполнитель, привлеченный в качестве поставщика услуг в соответствии с требованиями Федерального закона № 44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ФЗ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– Исполнител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должен соответствовать Требованиям к организациям, образующим инфраструктуру поддержки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Субъектов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муниципальном образовании Каневской район,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оказывающим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центре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утвержденным постановлением администрации муниципального образования Каневской район, и требованиям,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установленным муниципальным контрактом.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1.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4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 Понятия, используемые в настоящем Порядке: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- 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З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аявитель –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Субъект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МСП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соответствующий критериям, установленным действующим законодательством Российской Федерации, сведения о котором включены в Единый реестр Субъектов МСП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Ф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НС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России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зарегистрированный на территории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Каневского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района 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обратившийся к Исполнителю с 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заявлением о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предоставлении рабочего места в 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-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u w:val="single"/>
        </w:rPr>
        <w:t xml:space="preserve">центре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на безвозмездной основе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Р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езидент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– Заявитель, заключивший с Исполнителем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договор о предоставлении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рабочего места в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центре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(далее – Договор)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на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безвозмездной основе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 – организованное пространство, оснащенное оборудованными рабочими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местами,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предоставляемыми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в заявительном порядке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на безвозмездной основе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Резидентам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на срок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превышающий срок действия муниципального контракта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в течение одного финансового года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для ведения предпринимательской деятельности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1.5. Основными принципами поддержки Субъектов МСП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рамках предоставления рабочего места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–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являются: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заявительный порядок обращения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за оказанием бесплатной поддержки;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доступность инфраструктуры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для всех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равный доступ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соответствующих условиям, установленным действующим законодательством, к получению бесплатной поддержки;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оказание поддержки с соблюдением требований, установленных Федеральным законом от 26 июля 2006 года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135-ФЗ «О защите конкуренции»;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открытость процедур оказания поддержки.</w:t>
      </w:r>
      <w:r>
        <w:rPr>
          <w:highlight w:val="none"/>
        </w:rPr>
      </w:r>
      <w:r/>
    </w:p>
    <w:p>
      <w:pPr>
        <w:contextualSpacing w:val="true"/>
        <w:ind w:left="720"/>
        <w:jc w:val="center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2.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Структура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и порядок работы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highlight w:val="none"/>
        </w:rPr>
      </w:r>
      <w:r/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2.1.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 должен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находиться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нежилом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стационарном помещении, расположенном на территории муниципального образования Каневской район, соответствующем требованиям санитарных норм и норм противопожарной безопасности,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оборудованном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рабочими местами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количество рабочих мест устанавливается муниципальным контрактом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Каждое рабочее место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– центра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должно быть оснащено мебелью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(стол, стул)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компьютером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доступом к сети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Интернет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»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- центр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долж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н быть обеспечен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оргтехник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ой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общего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пользования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(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принтер и ксерокс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) и доступом к бытовой электросети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2.2. Доступ в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центр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и осуществление его деятельности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обеспечивается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в соответствии с графиком работы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установленн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ы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 в муниципальном контракте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2.3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Резидент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- центра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на условиях, предусмотренных Договором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и настоящим Порядком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, имеет право безвозмездного пользования рабочим местом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центра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оргтехникой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общего пользования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и бытовой электросетью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 Перед началом работы Резидент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центра обязан ознакомиться с настоящим Порядком, правилами техники безопасности и пожарной безопасности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, поставить подпись об ознакомлении с указанием даты ознакомления в соответствующем журнале Исполнителя.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2.5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 Ответственность за соблюдение правил техники безопасности, правил противопожарной безопасности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- центра несет Резидент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коворкинг-центра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2.6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 Резидент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- центра может использовать только одно рабочее место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- центра.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7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 Исполнитель может перемещать в рамках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- центра рабочие места Резидентов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центра без предварительного согласования с ними.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2.8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. Рабочие места в 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szCs w:val="28"/>
          <w:highlight w:val="none"/>
          <w:lang w:eastAsia="ru-RU"/>
        </w:rPr>
        <w:t xml:space="preserve"> – центре обеспечиваются Исполнителем общим для всех рабочих мест освещением, вентиляцией, отоплением, кондиционированием воздуха, доступом к сети «Интернет» и розетками для подключения техники.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contextualSpacing w:val="true"/>
        <w:ind w:left="720"/>
        <w:jc w:val="center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3. Задачи и функции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3.1.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обеспечивает решение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задач по предоставлению в безвозмездное пользование рабочего места Субъектам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МСП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 соответствующим требованиям, установленным Федеральным законом № 209-ФЗ, заключившим с Исполнителем Договор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Форма Договора устанавливается муниципальным контрактом.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3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2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. На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центр возлагаются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следующие функции: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рганизация предоставления Резидентам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рабочих мест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существление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контроля за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сохранностью нежилых помещений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центра, оборудованных мебелью, компьютерной техникой, оргтехникой, сетью «Интернет» (далее – имущество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центра), в том числе пресечение несанкционированного выноса имущества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н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аправление оперативной информации по вопросам деятельности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Резидентам, в том числе информирование об ограничениях доступа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беспечение ознакомления Резидентов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 порядк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ом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нахождения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центре, правилами техники безопасности и пожарной безопасности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р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ешение вопросов Резидентов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центра, связанных с нахождением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существление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контроля за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поддержанием Резидентами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порядка и чистоты в помещениях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беспечение контроля за соблюдением Резидентами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коворкинг-центра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общественного порядка и общепринятых норм поведения, уважительного поведения по отношению к другим Резидентам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коворкинг-центра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, сотрудникам Исполнителя; принятие мер, в случае осуществления на территории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и прилегающей к нему территории кем-либо действий, создающих опасность для окружающих и для любого имущества, в том числе имущества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существление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контроля за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целевым использованием имущества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центра, просмотр, при необходимости, информации, копируемой Резидентами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на электронные носители; запрет копирования, если информация не соответствует правовым, морально-этическим и другим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бщепринятым общественным нормам;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- о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граничение доступа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 при неисполнении или ненадлежащем исполнении Резидентами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-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центра условий, требований, обязательств, предусмотренных Договором.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3.3.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Ответственность за ненадлежащее и несвоевременное выполнение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- центром функций, предусмотренных настоящим Порядком, несет Исполнитель.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4. Условия предоставления рабочего места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– центре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  <w:t xml:space="preserve">4.1. Предоставление рабочего места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– центре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в рамках оказания поддержки Субъектам МСП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осуществляется в заявительном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Заявителям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зарегистрированным в качестве Субъектов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установленном законодательством Российской Федерации порядке;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включенным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Единый реестр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Субъектов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соответствии со статьей 4.1 Федерального закона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209-ФЗ, 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также при наличии сведений об учете в налоговом органе физического лица в качестве 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соответствующим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условиям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требованиям, установленным Федеральным законом № 209-ФЗ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Поддержка не может оказываться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Заявителей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являющихся участниками соглашений о разделе продукции;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осуществляющих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предпринимательскую деятельность в сфере игорного бизнеса;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В оказании поддержки Исполнителем должно быть отказано в случаях, предусмотренных пунктом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5 статьи 14 Федерального закона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209-ФЗ.</w:t>
      </w:r>
      <w:r>
        <w:rPr>
          <w:highlight w:val="none"/>
        </w:rPr>
      </w:r>
      <w:r/>
    </w:p>
    <w:p>
      <w:pPr>
        <w:ind w:firstLine="708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Предоставление рабочего места в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 –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Субъектам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оказывается непосредственно Исполнителем в соответс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твии с муниципальным контрактом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Договором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журналом регистрации заявлений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порядке очередности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ри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наличие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свободных рабочих мест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центре.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highlight w:val="none"/>
        </w:rPr>
      </w:r>
      <w:r/>
    </w:p>
    <w:p>
      <w:pPr>
        <w:ind w:firstLine="708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Информацию о количестве свободных рабочих мест в 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 - центре до сведения </w:t>
      </w:r>
      <w:r>
        <w:rPr>
          <w:rFonts w:ascii="Times New Roman" w:hAnsi="Times New Roman" w:cs="Times New Roman" w:eastAsia="Calibri"/>
          <w:sz w:val="28"/>
          <w:highlight w:val="none"/>
        </w:rPr>
        <w:t xml:space="preserve">Субъектов МСП доводит Исполнитель.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highlight w:val="none"/>
        </w:rPr>
      </w:r>
      <w:r/>
    </w:p>
    <w:p>
      <w:pPr>
        <w:ind w:firstLine="708"/>
        <w:jc w:val="center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 Организация предоставлени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я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 рабочего места в 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 - центре</w:t>
      </w:r>
      <w:r>
        <w:rPr>
          <w:rFonts w:ascii="Times New Roman" w:hAnsi="Times New Roman" w:cs="Times New Roman" w:eastAsia="SimSun"/>
          <w:sz w:val="28"/>
          <w:szCs w:val="28"/>
          <w:highlight w:val="none"/>
          <w:lang w:eastAsia="ru-RU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5.1.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Администрация муниципального образования Каневской район в лице управления экономики администрации муниципального образования Каневской район (далее – Уполномоченный орган) при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ежегодно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привлекает Исполнителя путем заключения муниципального контракта на оказание услуг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– центре Субъектам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соответствии с требованиями Федерального закона №209-ФЗ, Федерального закона №44-ФЗ.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В муниципальном контракте определяются условия оказания услуг, сроки, порядок оплаты, требования к объекту закупки.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. В целях получения поддержки Заявитель представляет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Исполнителю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следующие документы: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 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аявление на получение в безвозмездное пользование рабочего места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центре по форме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, установленной муниципальным контрактом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(далее –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аявление)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 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оверенность или ее 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опию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, в случае, когда за услугой обратился представитель Субъекта МСП, действующий на основании доверенности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 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аявитель предъявляет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Исполнителю паспорт или иной документ, удостоверяющий личность в соответствии с законод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ательством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- 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окумент о постановке на учет в налоговом органе.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Заявитель вправе представить заявление для получения поддержки Исполнителю лично, а также посредством электронной почты либо почтового отправления (курьером). Оригиналы документов, направленных Исполнителю по электронной почте, в случае принятия решения 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предоставлении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поддержки, должны быть представлены Заявителем Исполнителю не позднее дня подписания Договора.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Поступившие заявления регистрируется в журнале регистрации заявлений Исполнителя.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Рассмотрение заявления осуществляется Исполнителем в срок, не превышающий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рабочих дней со дня, следующего за днем его поступления Исполнителю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В ходе рассмотрения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Исполнитель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проверяет наличие сведений 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Заявителе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основании данных о государственной регистрации физического лица в качестве индивидуального предпринимателя (юридического лица), внесенных в Единый реестр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Субъектов МСП ФНС России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сведений об учете в налоговом органе физического лица в качестве 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 также соответствие Заявителя требованиям Федерального закона № 209-ФЗ.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По результатам анализа сведений о Заявителе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, указанных в пункте 5.4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раздела 5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Исполнителем принимается следующее решение: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highlight w:val="none"/>
        </w:rPr>
      </w:r>
      <w:bookmarkStart w:id="0" w:name="_Hlk33533276"/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о возможности оказания услуги Заявителю (с учетом имеющихся свободных мест в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- центре)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об отказе в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оказании услуги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Заявителю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</w:t>
      </w:r>
      <w:bookmarkEnd w:id="0"/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Информация о принятом решении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доводится до сведения Заявителя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течение 5-ти дней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со дня его принятия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путем направления соответствующего уведомления.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6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Заявитель, в отношении которого принято решение о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возможности оказания услуги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, в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течение 5-ти рабочих дней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от даты уведомления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должен явиться к Исполнителю для заключения Договора.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По истечении указанного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рока Заявителю может быть отказано в оказании поддержки при отсутствии свободных рабочих мест в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коворкинг-центре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на момент явки, либо может быть пред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ложен иной срок для подписания Д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оговора.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Для учета посещаемости Исполнитель оформляет и обеспечивает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ежедневное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ведение Журнала учета посещаемости (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по форме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, установленной муниципальным контрактом)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, предоставляя его на подпись Резидентам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– центра.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SimSu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Каждый резидент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– центра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при посещении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 – центра 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собственноручно расписывается в Журнале учета посещаемости.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tabs>
          <w:tab w:val="left" w:pos="708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 w:eastAsia="SimSu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вносит информацию 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Резидентах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- центра в Реестр </w:t>
      </w:r>
      <w:r>
        <w:rPr>
          <w:rFonts w:ascii="Times New Roman" w:hAnsi="Times New Roman" w:cs="Times New Roman"/>
          <w:sz w:val="28"/>
          <w:szCs w:val="20"/>
          <w:highlight w:val="none"/>
        </w:rPr>
        <w:t xml:space="preserve">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по форме, установленной муниципальным контрактом.</w:t>
      </w:r>
      <w:r>
        <w:rPr>
          <w:highlight w:val="none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Исполнитель ежемесячно предоставляет в Уполномоченный орган документы и отчетность в соответствии с муниципальным контрактом.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5.10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ведения Единого реестра субъектов малого и среднего предпринимательства – получателей поддержки сведения, указанные в статье 8 Федерального закона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209-ФЗ, в отношении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оказания услуг по предоставлению рабочего места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-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- поддержка), оказанной Исполнителем, представляются Уполномоченным органом в </w:t>
      </w:r>
      <w:hyperlink r:id="rId15" w:tooltip="garantF1://12037054.1101" w:history="1">
        <w:r>
          <w:rPr>
            <w:rStyle w:val="843"/>
            <w:rFonts w:ascii="Times New Roman" w:hAnsi="Times New Roman" w:cs="Times New Roman"/>
            <w:b w:val="false"/>
            <w:color w:val="auto"/>
            <w:sz w:val="28"/>
            <w:szCs w:val="28"/>
            <w:highlight w:val="none"/>
          </w:rPr>
          <w:t xml:space="preserve">федеральный орган исполнительной власти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, осуществляющий функции по контролю и надзору за соблюдением законодательства о налогах и сборах (далее – федеральный орган)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форме электронных документов, подписанных электронной подписью, с использованием официального сайта федерального органа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«Интернет» в срок до 5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Представление сведений в Единый реестр субъектов малого и среднего предпринимательства – получателей поддержки об оказанной Исполнителем поддержке осуществляется на основании документов и отчетности, указанных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пункте 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настоящего Порядка.</w:t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Заместитель главы </w:t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униципального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образования </w:t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Каневской район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   Н.Н.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Бурба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>
        <w:trPr/>
        <w:tc>
          <w:tcPr>
            <w:tcW w:w="4219" w:type="dxa"/>
            <w:textDirection w:val="lrTb"/>
            <w:noWrap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5528" w:type="dxa"/>
            <w:textDirection w:val="lrTb"/>
            <w:noWrap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ПРИЛОЖЕНИЕ №2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УТВЕРЖДЕНЫ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постановлением администрации муниципального образования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DejaVu Sans Condensed"/>
                <w:highlight w:val="none"/>
              </w:rPr>
            </w:pPr>
            <w:r>
              <w:rPr>
                <w:rFonts w:ascii="Times New Roman" w:hAnsi="Times New Roman" w:cs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от__________ №_______</w:t>
            </w:r>
            <w:r>
              <w:rPr>
                <w:highlight w:val="none"/>
              </w:rPr>
            </w:r>
            <w:r/>
          </w:p>
        </w:tc>
      </w:tr>
    </w:tbl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ТРЕБОВАНИЯ</w:t>
      </w:r>
      <w:r>
        <w:rPr>
          <w:highlight w:val="none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муниципальном образовании Каневской район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оказывающим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центре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Настоящие 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муниципальном образовании Каневской район,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оказывающим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центре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- Требования) разработаны в соответствии с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 «О развитии малого и среднего предпринимательства в Российской Федерации» (далее – Федеральный закон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209-ФЗ), Законом Краснодарского края от 4 апреля 2008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1448-КЗ «О развитии малого и среднего предпринимательства в Краснодарском крае».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Инфраструктурой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малого и среднего предпринимательства в муниципальном образовании Каневской район являются коммерческие и некоммерческие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организации, которые привлекаются в качестве исполнителей для осуществления закупок товаров, работ, услуг для обеспечения муниципальных нужд муниципального образования Каневской район по оказанию поддержки субъектам малого и среднего предпринимательства и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rFonts w:ascii="Times New Roman" w:hAnsi="Times New Roman" w:cs="Tahoma" w:eastAsia="Lucida Sans Unicode"/>
          <w:bCs/>
          <w:sz w:val="28"/>
          <w:szCs w:val="28"/>
          <w:highlight w:val="none"/>
        </w:rPr>
        <w:t xml:space="preserve">»,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Субъекты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при реализации муниципальной программы (подпрограммы), обеспечивающей условия для создания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и для оказания им поддержки (далее – организации, образующие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территории муниципального образования Каневской район организации, образующие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оказывающие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при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созданию условий для развития малого и среднего предпринимательства, привлекаются в качестве исполнителя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услуг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путем заключения муниципального контракта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оказание услуг (далее – муниципальный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контракт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в соответствии с требованиями Федерального закона от 5 апреля 2013 года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Исполнитель).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 Организация, образующая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должна соответствовать требованиям,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установленным муниципальным контрактом, статьей 15 Федерального закона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209-ФЗ, а также не находиться в состоянии реорганизации, ликвидации или банкротства.</w:t>
      </w:r>
      <w:r>
        <w:rPr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– центре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(далее – услуги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оказываться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нежилом стационарном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помещении, расположенном на территории муниципального образования Каневской район, находящемся в собственности, аренде (субаренде) или ином законном пользован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ии у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сполнителя и соответствовать требованиям, предусмотренным муниципальным контрактом.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Оказание услуг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- центра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Субъектам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осуществляется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209-ФЗ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муниципальным контрактом и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договором о предоставлении рабочего места в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коворкинг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– центре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 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на безвозмездной основе</w:t>
      </w:r>
      <w:r>
        <w:rPr>
          <w:rFonts w:ascii="Times New Roman" w:hAnsi="Times New Roman" w:cs="Times New Roman" w:eastAsia="Calibri"/>
          <w:sz w:val="28"/>
          <w:highlight w:val="none"/>
          <w:u w:val="singl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6. При оказании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услуг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коворкинг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- центра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Исполнитель: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взаимодействует 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администрацией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организациями, образующими инфраструктуру поддержки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Субъектов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Каневского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Краснодарского края и Российской Федерации;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оказывает бесплатные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слуги, определенные муниципальным контрактом, ведет их учет;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предоставляет в администрацию муниципального образования Каневской район отчетную документацию, предусмотренную муниципальным контрактом;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осуществляет информирование Субъектов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МСП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через средства массовой информации, ресурсы сети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 деятельности организации, образующей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МСП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оказывающей услуги 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– центре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том числе о месте и времени работы, контактных телефонах, адресе электронной почты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 Качество оказываемых Исполнителем услуг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по предоставлению рабочих мест в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коворкинг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eastAsia="ru-RU"/>
        </w:rPr>
        <w:t xml:space="preserve"> - центре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должно соответствовать требованиям законодательства Российской Федерации, иных нормам и требованиям, применяемых для оказания услуг.</w:t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Заместитель главы </w:t>
      </w:r>
      <w:r>
        <w:rPr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униципального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образования </w:t>
      </w:r>
      <w:r>
        <w:rPr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Каневской район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                         Н.Н.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Бурб</w:t>
      </w:r>
      <w:r>
        <w:rPr>
          <w:rFonts w:ascii="Times New Roman" w:hAnsi="Times New Roman" w:cs="Times New Roman" w:eastAsia="Times New Roman"/>
          <w:sz w:val="28"/>
          <w:szCs w:val="28"/>
          <w:highlight w:val="green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lang w:eastAsia="ar-S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4" w:right="567" w:bottom="1134" w:left="1701" w:header="568" w:footer="68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Lucida Sans Unicode">
    <w:panose1 w:val="020B0603030804020204"/>
  </w:font>
  <w:font w:name="Calibri">
    <w:panose1 w:val="020F0502020204030204"/>
  </w:font>
  <w:font w:name="Tahoma">
    <w:panose1 w:val="020B0604030504040204"/>
  </w:font>
  <w:font w:name="DejaVu Sans Condensed">
    <w:panose1 w:val="020B06060308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61"/>
    <w:link w:val="684"/>
    <w:uiPriority w:val="10"/>
    <w:rPr>
      <w:sz w:val="48"/>
      <w:szCs w:val="48"/>
    </w:rPr>
  </w:style>
  <w:style w:type="character" w:styleId="655">
    <w:name w:val="Subtitle Char"/>
    <w:basedOn w:val="661"/>
    <w:link w:val="686"/>
    <w:uiPriority w:val="11"/>
    <w:rPr>
      <w:sz w:val="24"/>
      <w:szCs w:val="24"/>
    </w:rPr>
  </w:style>
  <w:style w:type="character" w:styleId="656">
    <w:name w:val="Quote Char"/>
    <w:link w:val="688"/>
    <w:uiPriority w:val="29"/>
    <w:rPr>
      <w:i/>
    </w:rPr>
  </w:style>
  <w:style w:type="character" w:styleId="657">
    <w:name w:val="Intense Quote Char"/>
    <w:link w:val="690"/>
    <w:uiPriority w:val="30"/>
    <w:rPr>
      <w:i/>
    </w:rPr>
  </w:style>
  <w:style w:type="character" w:styleId="658">
    <w:name w:val="Footnote Text Char"/>
    <w:link w:val="821"/>
    <w:uiPriority w:val="99"/>
    <w:rPr>
      <w:sz w:val="18"/>
    </w:rPr>
  </w:style>
  <w:style w:type="character" w:styleId="659">
    <w:name w:val="Endnote Text Char"/>
    <w:link w:val="824"/>
    <w:uiPriority w:val="99"/>
    <w:rPr>
      <w:sz w:val="20"/>
    </w:r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Heading 1"/>
    <w:basedOn w:val="660"/>
    <w:next w:val="660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5" w:customStyle="1">
    <w:name w:val="Heading 1 Char"/>
    <w:basedOn w:val="661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60"/>
    <w:next w:val="660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7" w:customStyle="1">
    <w:name w:val="Heading 2 Char"/>
    <w:basedOn w:val="661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60"/>
    <w:next w:val="660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69" w:customStyle="1">
    <w:name w:val="Heading 3 Char"/>
    <w:basedOn w:val="661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60"/>
    <w:next w:val="66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1" w:customStyle="1">
    <w:name w:val="Heading 4 Char"/>
    <w:basedOn w:val="661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60"/>
    <w:next w:val="660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3" w:customStyle="1">
    <w:name w:val="Heading 5 Char"/>
    <w:basedOn w:val="661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60"/>
    <w:next w:val="660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75" w:customStyle="1">
    <w:name w:val="Heading 6 Char"/>
    <w:basedOn w:val="661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77" w:customStyle="1">
    <w:name w:val="Heading 7 Char"/>
    <w:basedOn w:val="661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60"/>
    <w:next w:val="660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79" w:customStyle="1">
    <w:name w:val="Heading 8 Char"/>
    <w:basedOn w:val="661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1" w:customStyle="1">
    <w:name w:val="Heading 9 Char"/>
    <w:basedOn w:val="66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ние Знак"/>
    <w:basedOn w:val="661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одзаголовок Знак"/>
    <w:basedOn w:val="661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61"/>
    <w:link w:val="838"/>
    <w:uiPriority w:val="99"/>
  </w:style>
  <w:style w:type="character" w:styleId="693" w:customStyle="1">
    <w:name w:val="Footer Char"/>
    <w:basedOn w:val="661"/>
    <w:link w:val="845"/>
    <w:uiPriority w:val="99"/>
  </w:style>
  <w:style w:type="paragraph" w:styleId="694" w:customStyle="1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5"/>
    <w:uiPriority w:val="99"/>
  </w:style>
  <w:style w:type="table" w:styleId="696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1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2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3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4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5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6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7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8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9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10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1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2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3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4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5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6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7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8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9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0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1">
    <w:name w:val="footnote text"/>
    <w:basedOn w:val="660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61"/>
    <w:uiPriority w:val="99"/>
    <w:unhideWhenUsed/>
    <w:rPr>
      <w:vertAlign w:val="superscript"/>
    </w:rPr>
  </w:style>
  <w:style w:type="paragraph" w:styleId="824">
    <w:name w:val="endnote text"/>
    <w:basedOn w:val="660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661"/>
    <w:uiPriority w:val="99"/>
    <w:semiHidden/>
    <w:unhideWhenUsed/>
    <w:rPr>
      <w:vertAlign w:val="superscript"/>
    </w:rPr>
  </w:style>
  <w:style w:type="paragraph" w:styleId="827">
    <w:name w:val="toc 1"/>
    <w:basedOn w:val="660"/>
    <w:next w:val="660"/>
    <w:uiPriority w:val="39"/>
    <w:unhideWhenUsed/>
    <w:pPr>
      <w:spacing w:after="57"/>
    </w:pPr>
  </w:style>
  <w:style w:type="paragraph" w:styleId="828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9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0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1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2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3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4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5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60"/>
    <w:next w:val="660"/>
    <w:uiPriority w:val="99"/>
    <w:unhideWhenUsed/>
    <w:pPr>
      <w:spacing w:after="0"/>
    </w:pPr>
  </w:style>
  <w:style w:type="paragraph" w:styleId="838" w:customStyle="1">
    <w:name w:val="Header"/>
    <w:basedOn w:val="660"/>
    <w:link w:val="839"/>
    <w:uiPriority w:val="99"/>
    <w:unhideWhenUsed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661"/>
    <w:link w:val="838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840">
    <w:name w:val="Balloon Text"/>
    <w:basedOn w:val="660"/>
    <w:link w:val="84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1" w:customStyle="1">
    <w:name w:val="Текст выноски Знак"/>
    <w:basedOn w:val="661"/>
    <w:link w:val="840"/>
    <w:uiPriority w:val="99"/>
    <w:semiHidden/>
    <w:rPr>
      <w:rFonts w:ascii="Tahoma" w:hAnsi="Tahoma" w:cs="Tahoma"/>
      <w:sz w:val="16"/>
      <w:szCs w:val="16"/>
    </w:rPr>
  </w:style>
  <w:style w:type="paragraph" w:styleId="842" w:customStyle="1">
    <w:name w:val="ConsPlusNormal"/>
    <w:rPr>
      <w:rFonts w:ascii="Arial" w:hAnsi="Arial" w:cs="Arial" w:eastAsia="Calibri"/>
      <w:sz w:val="20"/>
      <w:szCs w:val="20"/>
      <w:lang w:eastAsia="ar-SA"/>
    </w:rPr>
    <w:pPr>
      <w:ind w:firstLine="720"/>
      <w:spacing w:lineRule="auto" w:line="240" w:after="0"/>
      <w:widowControl w:val="off"/>
    </w:pPr>
  </w:style>
  <w:style w:type="character" w:styleId="843" w:customStyle="1">
    <w:name w:val="Гипертекстовая ссылка"/>
    <w:basedOn w:val="661"/>
    <w:uiPriority w:val="99"/>
    <w:rPr>
      <w:color w:val="106BBE"/>
    </w:rPr>
  </w:style>
  <w:style w:type="paragraph" w:styleId="844" w:customStyle="1">
    <w:name w:val="Прижатый влево"/>
    <w:basedOn w:val="660"/>
    <w:next w:val="660"/>
    <w:uiPriority w:val="99"/>
    <w:rPr>
      <w:rFonts w:ascii="Arial" w:hAnsi="Arial" w:cs="Arial"/>
      <w:sz w:val="24"/>
      <w:szCs w:val="24"/>
    </w:rPr>
    <w:pPr>
      <w:spacing w:lineRule="auto" w:line="240" w:after="0"/>
    </w:pPr>
  </w:style>
  <w:style w:type="paragraph" w:styleId="845" w:customStyle="1">
    <w:name w:val="Footer"/>
    <w:basedOn w:val="660"/>
    <w:link w:val="84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661"/>
    <w:link w:val="845"/>
    <w:uiPriority w:val="99"/>
  </w:style>
  <w:style w:type="table" w:styleId="847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8">
    <w:name w:val="Hyperlink"/>
    <w:basedOn w:val="661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bin"/><Relationship Id="rId15" Type="http://schemas.openxmlformats.org/officeDocument/2006/relationships/hyperlink" Target="garantF1://12037054.11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7081F8D-8C09-4FF0-93C3-3E07B2F8A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revision>505</cp:revision>
  <dcterms:created xsi:type="dcterms:W3CDTF">2016-09-21T06:46:00Z</dcterms:created>
  <dcterms:modified xsi:type="dcterms:W3CDTF">2022-06-29T12:27:47Z</dcterms:modified>
</cp:coreProperties>
</file>