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113BB71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78DAB727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510657BE" w:rsidR="005630A3" w:rsidRPr="005630A3" w:rsidRDefault="00A345A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78DAB727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510657BE" w:rsidR="005630A3" w:rsidRPr="005630A3" w:rsidRDefault="00A345A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F28A8"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61A7A">
        <w:rPr>
          <w:noProof/>
          <w:sz w:val="28"/>
          <w:szCs w:val="28"/>
          <w:lang w:eastAsia="ru-RU"/>
        </w:rPr>
        <w:t>31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DA1163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761A7A">
        <w:rPr>
          <w:color w:val="000000"/>
          <w:sz w:val="28"/>
        </w:rPr>
        <w:t>31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36808FA" w14:textId="77777777" w:rsidR="00761A7A" w:rsidRPr="00761A7A" w:rsidRDefault="00E164C9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761A7A" w:rsidRPr="00761A7A">
        <w:rPr>
          <w:sz w:val="28"/>
          <w:szCs w:val="28"/>
        </w:rPr>
        <w:t>О внесении изменений в постановление администрации</w:t>
      </w:r>
    </w:p>
    <w:p w14:paraId="692D32BD" w14:textId="77777777" w:rsidR="00761A7A" w:rsidRP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муниципального образования Каневской район от 5 июня 2017 года</w:t>
      </w:r>
    </w:p>
    <w:p w14:paraId="06006749" w14:textId="77777777" w:rsidR="00761A7A" w:rsidRP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№ 903 «О создании муниципальной комиссии по обследованию</w:t>
      </w:r>
    </w:p>
    <w:p w14:paraId="58872134" w14:textId="77777777" w:rsidR="00761A7A" w:rsidRP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жилых помещений инвалидов и общего имущества в многоквартирных</w:t>
      </w:r>
    </w:p>
    <w:p w14:paraId="53119EE2" w14:textId="77777777" w:rsidR="00761A7A" w:rsidRP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домах, в которых проживают инвалиды, в целях их приспособления с</w:t>
      </w:r>
    </w:p>
    <w:p w14:paraId="66091985" w14:textId="77777777" w:rsidR="00761A7A" w:rsidRP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учетом потребностей инвалидов и обеспечения условий их доступности для</w:t>
      </w:r>
    </w:p>
    <w:p w14:paraId="62378749" w14:textId="0624DFDB" w:rsidR="00761A7A" w:rsidRDefault="00761A7A" w:rsidP="00761A7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761A7A">
        <w:rPr>
          <w:sz w:val="28"/>
          <w:szCs w:val="28"/>
        </w:rPr>
        <w:t>инвалидов Каневского района»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42E3A71" w:rsidR="00E164C9" w:rsidRPr="005630A3" w:rsidRDefault="00E164C9" w:rsidP="00761A7A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761A7A" w:rsidRPr="00761A7A">
        <w:rPr>
          <w:bCs/>
          <w:sz w:val="28"/>
          <w:szCs w:val="28"/>
        </w:rPr>
        <w:t>«О внесении изменений в постановление администрации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 xml:space="preserve">муниципального образования Каневской район </w:t>
      </w:r>
      <w:r w:rsidR="00761A7A" w:rsidRPr="00761A7A">
        <w:rPr>
          <w:bCs/>
          <w:sz w:val="28"/>
          <w:szCs w:val="28"/>
        </w:rPr>
        <w:lastRenderedPageBreak/>
        <w:t>от 5 июня 2017 года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>№ 903 «О создании муниципальной комиссии по обследованию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>жилых помещений инвалидов и общего имущества в многоквартирных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>домах, в которых проживают инвалиды, в целях их приспособления с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>учетом потребностей инвалидов и обеспечения условий их доступности для</w:t>
      </w:r>
      <w:r w:rsidR="00761A7A">
        <w:rPr>
          <w:bCs/>
          <w:sz w:val="28"/>
          <w:szCs w:val="28"/>
        </w:rPr>
        <w:t xml:space="preserve"> </w:t>
      </w:r>
      <w:r w:rsidR="00761A7A" w:rsidRPr="00761A7A">
        <w:rPr>
          <w:bCs/>
          <w:sz w:val="28"/>
          <w:szCs w:val="28"/>
        </w:rPr>
        <w:t>инвалидов Каневского района»</w:t>
      </w:r>
      <w:r w:rsidR="00761A7A">
        <w:rPr>
          <w:bCs/>
          <w:sz w:val="28"/>
          <w:szCs w:val="28"/>
        </w:rPr>
        <w:t>,</w:t>
      </w:r>
      <w:r w:rsidR="002416C5" w:rsidRPr="002416C5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FF29F4A" w14:textId="77777777" w:rsidR="00761A7A" w:rsidRDefault="00761A7A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7E1F" w14:textId="77777777" w:rsidR="008D1285" w:rsidRDefault="008D1285" w:rsidP="00E164C9">
      <w:r>
        <w:separator/>
      </w:r>
    </w:p>
  </w:endnote>
  <w:endnote w:type="continuationSeparator" w:id="0">
    <w:p w14:paraId="2F1DF19E" w14:textId="77777777" w:rsidR="008D1285" w:rsidRDefault="008D128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A399" w14:textId="77777777" w:rsidR="008D1285" w:rsidRDefault="008D1285" w:rsidP="00E164C9">
      <w:r>
        <w:separator/>
      </w:r>
    </w:p>
  </w:footnote>
  <w:footnote w:type="continuationSeparator" w:id="0">
    <w:p w14:paraId="1DC0F925" w14:textId="77777777" w:rsidR="008D1285" w:rsidRDefault="008D128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07461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16C5"/>
    <w:rsid w:val="0024443B"/>
    <w:rsid w:val="00246D4E"/>
    <w:rsid w:val="00261E95"/>
    <w:rsid w:val="00264128"/>
    <w:rsid w:val="00273FAD"/>
    <w:rsid w:val="002A2737"/>
    <w:rsid w:val="002A3BA8"/>
    <w:rsid w:val="002C4C1A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4F045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1A7A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3371"/>
    <w:rsid w:val="00814546"/>
    <w:rsid w:val="00826CB3"/>
    <w:rsid w:val="008467FD"/>
    <w:rsid w:val="0087103C"/>
    <w:rsid w:val="00871D0F"/>
    <w:rsid w:val="00893A8F"/>
    <w:rsid w:val="00897735"/>
    <w:rsid w:val="008C21B4"/>
    <w:rsid w:val="008D1285"/>
    <w:rsid w:val="008E4C6D"/>
    <w:rsid w:val="008F445E"/>
    <w:rsid w:val="008F5FF1"/>
    <w:rsid w:val="008F7474"/>
    <w:rsid w:val="00922817"/>
    <w:rsid w:val="0092533D"/>
    <w:rsid w:val="00950FAF"/>
    <w:rsid w:val="00976151"/>
    <w:rsid w:val="009D2932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C4FF8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D4214"/>
    <w:rsid w:val="00BE5B99"/>
    <w:rsid w:val="00BF318A"/>
    <w:rsid w:val="00C25DE5"/>
    <w:rsid w:val="00C64C6A"/>
    <w:rsid w:val="00C759B3"/>
    <w:rsid w:val="00C91367"/>
    <w:rsid w:val="00C918A7"/>
    <w:rsid w:val="00CC6DD6"/>
    <w:rsid w:val="00D00577"/>
    <w:rsid w:val="00D4412E"/>
    <w:rsid w:val="00D62EB7"/>
    <w:rsid w:val="00D650B0"/>
    <w:rsid w:val="00DA1163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2026-03-31T05:32:00Z</cp:lastPrinted>
  <dcterms:created xsi:type="dcterms:W3CDTF">2026-03-31T05:17:00Z</dcterms:created>
  <dcterms:modified xsi:type="dcterms:W3CDTF">2026-03-31T05:32:00Z</dcterms:modified>
</cp:coreProperties>
</file>