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AD71" w14:textId="6E4E4960" w:rsidR="00FA4DFD" w:rsidRDefault="0060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296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B2964">
        <w:rPr>
          <w:rFonts w:ascii="Times New Roman" w:hAnsi="Times New Roman" w:cs="Times New Roman"/>
          <w:sz w:val="28"/>
          <w:szCs w:val="28"/>
        </w:rPr>
        <w:t xml:space="preserve"> преференци</w:t>
      </w:r>
      <w:r>
        <w:rPr>
          <w:rFonts w:ascii="Times New Roman" w:hAnsi="Times New Roman" w:cs="Times New Roman"/>
          <w:sz w:val="28"/>
          <w:szCs w:val="28"/>
        </w:rPr>
        <w:t xml:space="preserve">я это </w:t>
      </w:r>
    </w:p>
    <w:p w14:paraId="1354D9DA" w14:textId="5209904B" w:rsidR="003B2964" w:rsidRPr="003B2964" w:rsidRDefault="006012BD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</w:t>
      </w:r>
      <w:r w:rsidR="003B2964"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Безвозмездная передача муниципального имущества в пользование хозяйствующим субъектам;</w:t>
      </w:r>
    </w:p>
    <w:p w14:paraId="3936432F" w14:textId="0F79615E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2.Предоставление льгот по арендной плате за пользование муниципальным имуществом в виде применения понижающего коэффициента:</w:t>
      </w:r>
    </w:p>
    <w:p w14:paraId="71BC2462" w14:textId="77777777" w:rsidR="003B2964" w:rsidRPr="003B2964" w:rsidRDefault="003B2964" w:rsidP="003B296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ar-SA"/>
        </w:rPr>
        <w:t>- оказание бытовых услуг населению (парикмахерские, ремонт обуви, ателье, ремонт бытовой техники и т.п.) – 0,8.</w:t>
      </w:r>
    </w:p>
    <w:p w14:paraId="59CCBA49" w14:textId="0EC21823" w:rsid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3.Предоставление муниципального имущества в аренду либо безвозмездное пользование без проведения торгов.</w:t>
      </w:r>
    </w:p>
    <w:p w14:paraId="4724B6EE" w14:textId="77777777" w:rsidR="006012BD" w:rsidRPr="003B2964" w:rsidRDefault="006012BD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E1377EF" w14:textId="0D3EFB26" w:rsid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0" w:name="sub_62"/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Муниципальная преференция может быть предоставлена исключительно в общезначимых целях, перечисленных в части 1 статьи 19 Закона о защите конкуренции (в частности, в целях поддержки субъектов малого и среднего предпринимательства и т.д.).</w:t>
      </w:r>
    </w:p>
    <w:p w14:paraId="6BECD780" w14:textId="5860AA7D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" w:name="sub_63"/>
      <w:bookmarkEnd w:id="0"/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Муниципальная преференция предоставляется с предварительным письменным согласием антимонопольного органа или без предварительного письменного согласия антимонопольного органа.</w:t>
      </w:r>
    </w:p>
    <w:bookmarkEnd w:id="1"/>
    <w:p w14:paraId="3A3D3417" w14:textId="70AE6D9B" w:rsidR="003B2964" w:rsidRDefault="003B2964" w:rsidP="003B2964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Согласие антимонопольного органа не требуется для предоставления преференции в соответствии с муниципальными программами развития субъектов малого и среднего предпринимательства.</w:t>
      </w:r>
    </w:p>
    <w:p w14:paraId="5904318B" w14:textId="432C156E" w:rsidR="003B2964" w:rsidRPr="003B2964" w:rsidRDefault="003B2964" w:rsidP="003B29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2" w:name="sub_64"/>
      <w:r w:rsidRPr="003B2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Муниципальная преференция предоставляется на основании постановления администрации муниципального образования Каневской район.</w:t>
      </w:r>
      <w:bookmarkEnd w:id="2"/>
    </w:p>
    <w:sectPr w:rsidR="003B2964" w:rsidRPr="003B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F"/>
    <w:rsid w:val="003B2964"/>
    <w:rsid w:val="004A1B7C"/>
    <w:rsid w:val="004A5224"/>
    <w:rsid w:val="004D7223"/>
    <w:rsid w:val="006012BD"/>
    <w:rsid w:val="0074020F"/>
    <w:rsid w:val="00D21C53"/>
    <w:rsid w:val="00D370EF"/>
    <w:rsid w:val="00EB7ED1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148"/>
  <w15:chartTrackingRefBased/>
  <w15:docId w15:val="{2D523C8C-B027-4890-9F3F-C99F4833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D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11</cp:revision>
  <dcterms:created xsi:type="dcterms:W3CDTF">2023-11-27T06:29:00Z</dcterms:created>
  <dcterms:modified xsi:type="dcterms:W3CDTF">2023-11-27T13:17:00Z</dcterms:modified>
</cp:coreProperties>
</file>