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A8" w:rsidRPr="00CD12A8" w:rsidRDefault="00CD12A8" w:rsidP="00CD12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r w:rsidRPr="00CD12A8">
        <w:rPr>
          <w:rFonts w:ascii="Times New Roman" w:hAnsi="Times New Roman" w:cs="Times New Roman"/>
          <w:sz w:val="28"/>
          <w:szCs w:val="28"/>
        </w:rPr>
        <w:t xml:space="preserve">по вопросу определения минимального предельного срока владения объектом недвижимого имущества в целях освобождения от обложения налогом на доходы физических лиц. </w:t>
      </w:r>
    </w:p>
    <w:p w:rsidR="00CD12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 xml:space="preserve">Особенности освобождения от налогообложения доходов от продажи объектов недвижимого имущества установлены статьей 217.1 Налогового кодекса Российской Федерации (далее – Кодекс). </w:t>
      </w:r>
    </w:p>
    <w:p w:rsidR="00CD12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 xml:space="preserve">В частности, согласно пункту 2 статьи 217.1 Кодекса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 </w:t>
      </w:r>
    </w:p>
    <w:p w:rsidR="00CD12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 xml:space="preserve">При соблюдении ряда условий, установленных пунктом 3 статьи 217.1 Кодекса, минимальный предельный срок владения объектом недвижимого имущества составляет три года. </w:t>
      </w:r>
    </w:p>
    <w:p w:rsidR="00CD12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 xml:space="preserve">В остальных случаях минимальный предельный срок владения объектом недвижимого имущества составляет пять лет (пункт 4 статьи 217.1 Кодекса). </w:t>
      </w:r>
    </w:p>
    <w:p w:rsidR="00CD12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 xml:space="preserve">Вместе с тем, подпунктом 1 пункта 6 статьи 217.1 Кодекса предусмотрено, что минимальный предельный срок владения объектом недвижимого имущества, указанный в пункте 4 статьи 2171 Кодекса (пять лет), может быть уменьшен законом субъекта Российской Федерации вплоть до нуля для всех или отдельных категорий налогоплательщиков и (или) объектов недвижимого имущества. </w:t>
      </w:r>
    </w:p>
    <w:p w:rsidR="00CD12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 xml:space="preserve">На практике встречаются случаи, когда физическое лицо, состоящее на учете в налоговом органе одного региона, продает объект недвижимого имущества, находившийся в его собственности от 3 до 5 лет и расположенный в другом регионе, в котором на основании подпункта 1 пункта 6 статьи 217.1 Кодекса принят соответствующий закон о снижении минимального предельного срока владения объектом недвижимости (к примеру, до 3 лет). В таких случаях, минимальный предельный срок владения объектом недвижимого имущества необходимо исчислять с учетом нормативно-правовых актов, принятых во исполнение подпункта 1 пункта 6 статьи 217.1 Кодекса тем субъектом Российской Федерации, в котором физическое лицо состоит на учете по месту жительства, независимо от наличия (отсутствия) таких актов в регионе по месту нахождения проданного имущества. </w:t>
      </w:r>
    </w:p>
    <w:p w:rsidR="009C61A8" w:rsidRPr="00CD12A8" w:rsidRDefault="00CD12A8" w:rsidP="00CD1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A8">
        <w:rPr>
          <w:rFonts w:ascii="Times New Roman" w:hAnsi="Times New Roman" w:cs="Times New Roman"/>
          <w:sz w:val="28"/>
          <w:szCs w:val="28"/>
        </w:rPr>
        <w:t>Таким образом, в рассматриваемом случае срок владения объектом недвижимого имущества в целях освобождения доходов от его продажи от обложения налогом на доходы ф</w:t>
      </w:r>
      <w:r>
        <w:rPr>
          <w:rFonts w:ascii="Times New Roman" w:hAnsi="Times New Roman" w:cs="Times New Roman"/>
          <w:sz w:val="28"/>
          <w:szCs w:val="28"/>
        </w:rPr>
        <w:t>изических лиц составляет 5 лет.</w:t>
      </w:r>
    </w:p>
    <w:sectPr w:rsidR="009C61A8" w:rsidRPr="00CD12A8" w:rsidSect="00CD1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8"/>
    <w:rsid w:val="009C61A8"/>
    <w:rsid w:val="00C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D918BD-CF3F-486C-A6A0-A5ED2B68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2022-10-27T11:34:00Z</dcterms:created>
  <dcterms:modified xsi:type="dcterms:W3CDTF">2022-10-27T11:42:00Z</dcterms:modified>
</cp:coreProperties>
</file>